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3ABA9" w14:textId="3D8CC6EC" w:rsidR="00402C29" w:rsidRPr="00BD7FC5" w:rsidRDefault="00504147" w:rsidP="00317C22">
      <w:pPr>
        <w:spacing w:after="0" w:line="276" w:lineRule="auto"/>
        <w:jc w:val="center"/>
        <w:rPr>
          <w:rFonts w:ascii="Times New Roman" w:hAnsi="Times New Roman" w:cs="Times New Roman"/>
          <w:b/>
          <w:bCs/>
        </w:rPr>
      </w:pPr>
      <w:r w:rsidRPr="00BD7FC5">
        <w:rPr>
          <w:rFonts w:ascii="Times New Roman" w:hAnsi="Times New Roman" w:cs="Times New Roman"/>
          <w:b/>
          <w:bCs/>
        </w:rPr>
        <w:t>Meta Oversight Board</w:t>
      </w:r>
    </w:p>
    <w:p w14:paraId="3B21D29B" w14:textId="5C728EE2" w:rsidR="00B84F7D" w:rsidRPr="00BD7FC5" w:rsidRDefault="00912126" w:rsidP="00317C22">
      <w:pPr>
        <w:spacing w:after="0" w:line="276" w:lineRule="auto"/>
        <w:jc w:val="center"/>
        <w:rPr>
          <w:rFonts w:ascii="Times New Roman" w:hAnsi="Times New Roman" w:cs="Times New Roman"/>
          <w:b/>
          <w:bCs/>
        </w:rPr>
      </w:pPr>
      <w:r w:rsidRPr="00BD7FC5">
        <w:rPr>
          <w:rFonts w:ascii="Times New Roman" w:hAnsi="Times New Roman" w:cs="Times New Roman"/>
          <w:b/>
          <w:bCs/>
        </w:rPr>
        <w:t xml:space="preserve">Inquiry into </w:t>
      </w:r>
      <w:r w:rsidR="00B84F7D" w:rsidRPr="00BD7FC5">
        <w:rPr>
          <w:rFonts w:ascii="Times New Roman" w:hAnsi="Times New Roman" w:cs="Times New Roman"/>
          <w:b/>
          <w:bCs/>
        </w:rPr>
        <w:t>Use of ‘From the River to the Sea’</w:t>
      </w:r>
    </w:p>
    <w:p w14:paraId="433E3405" w14:textId="7C6C291F" w:rsidR="00B84F7D" w:rsidRPr="00BD7FC5" w:rsidRDefault="00B84F7D" w:rsidP="00317C22">
      <w:pPr>
        <w:spacing w:after="0" w:line="276" w:lineRule="auto"/>
        <w:jc w:val="center"/>
        <w:rPr>
          <w:rFonts w:ascii="Times New Roman" w:hAnsi="Times New Roman" w:cs="Times New Roman"/>
          <w:b/>
          <w:bCs/>
        </w:rPr>
      </w:pPr>
      <w:r w:rsidRPr="00BD7FC5">
        <w:rPr>
          <w:rFonts w:ascii="Times New Roman" w:hAnsi="Times New Roman" w:cs="Times New Roman"/>
          <w:b/>
          <w:bCs/>
        </w:rPr>
        <w:t>Case Number 2024-004-FB-UA, 2024-005-FB-UA, 2024-006-FB-UA</w:t>
      </w:r>
    </w:p>
    <w:p w14:paraId="794AF5C2" w14:textId="77777777" w:rsidR="0012292F" w:rsidRPr="00BD7FC5" w:rsidRDefault="0012292F" w:rsidP="00317C22">
      <w:pPr>
        <w:spacing w:after="0" w:line="276" w:lineRule="auto"/>
        <w:jc w:val="center"/>
        <w:rPr>
          <w:rFonts w:ascii="Times New Roman" w:hAnsi="Times New Roman" w:cs="Times New Roman"/>
          <w:b/>
          <w:bCs/>
        </w:rPr>
      </w:pPr>
    </w:p>
    <w:p w14:paraId="2A84010C" w14:textId="7FBD0524" w:rsidR="0012292F" w:rsidRPr="00BD7FC5" w:rsidRDefault="00504147" w:rsidP="00317C22">
      <w:pPr>
        <w:spacing w:after="0" w:line="276" w:lineRule="auto"/>
        <w:jc w:val="center"/>
        <w:rPr>
          <w:rFonts w:ascii="Times New Roman" w:hAnsi="Times New Roman" w:cs="Times New Roman"/>
          <w:b/>
          <w:bCs/>
        </w:rPr>
      </w:pPr>
      <w:r w:rsidRPr="00BD7FC5">
        <w:rPr>
          <w:rFonts w:ascii="Times New Roman" w:hAnsi="Times New Roman" w:cs="Times New Roman"/>
          <w:b/>
          <w:bCs/>
        </w:rPr>
        <w:t xml:space="preserve">Submission by </w:t>
      </w:r>
      <w:r w:rsidR="0012292F" w:rsidRPr="00BD7FC5">
        <w:rPr>
          <w:rFonts w:ascii="Times New Roman" w:hAnsi="Times New Roman" w:cs="Times New Roman"/>
          <w:b/>
          <w:bCs/>
        </w:rPr>
        <w:t>Dr Maria O’Sullivan, Associate Professor</w:t>
      </w:r>
    </w:p>
    <w:p w14:paraId="3C96CA84" w14:textId="25290141" w:rsidR="0012292F" w:rsidRPr="00BD7FC5" w:rsidRDefault="0012292F" w:rsidP="00317C22">
      <w:pPr>
        <w:spacing w:after="0" w:line="276" w:lineRule="auto"/>
        <w:jc w:val="center"/>
        <w:rPr>
          <w:rFonts w:ascii="Times New Roman" w:hAnsi="Times New Roman" w:cs="Times New Roman"/>
          <w:b/>
          <w:bCs/>
        </w:rPr>
      </w:pPr>
      <w:r w:rsidRPr="00BD7FC5">
        <w:rPr>
          <w:rFonts w:ascii="Times New Roman" w:hAnsi="Times New Roman" w:cs="Times New Roman"/>
          <w:b/>
          <w:bCs/>
        </w:rPr>
        <w:t>Deakin Law School, Australia</w:t>
      </w:r>
    </w:p>
    <w:p w14:paraId="1D15641A" w14:textId="77777777" w:rsidR="00912126" w:rsidRPr="00BD7FC5" w:rsidRDefault="00912126" w:rsidP="007575F9">
      <w:pPr>
        <w:spacing w:line="240" w:lineRule="auto"/>
        <w:rPr>
          <w:rFonts w:ascii="Times New Roman" w:hAnsi="Times New Roman" w:cs="Times New Roman"/>
        </w:rPr>
      </w:pPr>
    </w:p>
    <w:p w14:paraId="1E12489D" w14:textId="77777777" w:rsidR="0012292F" w:rsidRPr="00BD7FC5" w:rsidRDefault="0012292F" w:rsidP="007575F9">
      <w:pPr>
        <w:spacing w:line="240" w:lineRule="auto"/>
        <w:rPr>
          <w:rFonts w:ascii="Times New Roman" w:hAnsi="Times New Roman" w:cs="Times New Roman"/>
          <w:b/>
          <w:bCs/>
        </w:rPr>
      </w:pPr>
      <w:bookmarkStart w:id="0" w:name="_Hlk147166266"/>
      <w:r w:rsidRPr="00BD7FC5">
        <w:rPr>
          <w:rFonts w:ascii="Times New Roman" w:hAnsi="Times New Roman" w:cs="Times New Roman"/>
          <w:b/>
          <w:bCs/>
        </w:rPr>
        <w:t>Overview</w:t>
      </w:r>
    </w:p>
    <w:p w14:paraId="4450E40D" w14:textId="290F8239" w:rsidR="0012292F" w:rsidRPr="00BD7FC5" w:rsidRDefault="0012292F" w:rsidP="007575F9">
      <w:pPr>
        <w:spacing w:line="240" w:lineRule="auto"/>
        <w:rPr>
          <w:rFonts w:ascii="Times New Roman" w:hAnsi="Times New Roman" w:cs="Times New Roman"/>
        </w:rPr>
      </w:pPr>
      <w:r w:rsidRPr="00BD7FC5">
        <w:rPr>
          <w:rFonts w:ascii="Times New Roman" w:hAnsi="Times New Roman" w:cs="Times New Roman"/>
        </w:rPr>
        <w:t>I make this submission in my role as an Associate Professor in the Deakin Law School in Melbourne, Australia</w:t>
      </w:r>
      <w:r w:rsidR="00105F11" w:rsidRPr="00BD7FC5">
        <w:rPr>
          <w:rFonts w:ascii="Times New Roman" w:hAnsi="Times New Roman" w:cs="Times New Roman"/>
        </w:rPr>
        <w:t xml:space="preserve"> </w:t>
      </w:r>
      <w:r w:rsidR="00A26F53" w:rsidRPr="00BD7FC5">
        <w:rPr>
          <w:rFonts w:ascii="Times New Roman" w:hAnsi="Times New Roman" w:cs="Times New Roman"/>
        </w:rPr>
        <w:t xml:space="preserve">and as a scholar </w:t>
      </w:r>
      <w:r w:rsidR="00105F11" w:rsidRPr="00BD7FC5">
        <w:rPr>
          <w:rFonts w:ascii="Times New Roman" w:hAnsi="Times New Roman" w:cs="Times New Roman"/>
        </w:rPr>
        <w:t>with</w:t>
      </w:r>
      <w:r w:rsidRPr="00BD7FC5">
        <w:rPr>
          <w:rFonts w:ascii="Times New Roman" w:hAnsi="Times New Roman" w:cs="Times New Roman"/>
        </w:rPr>
        <w:t xml:space="preserve"> expertise </w:t>
      </w:r>
      <w:r w:rsidR="00105F11" w:rsidRPr="00BD7FC5">
        <w:rPr>
          <w:rFonts w:ascii="Times New Roman" w:hAnsi="Times New Roman" w:cs="Times New Roman"/>
        </w:rPr>
        <w:t>in international</w:t>
      </w:r>
      <w:r w:rsidRPr="00BD7FC5">
        <w:rPr>
          <w:rFonts w:ascii="Times New Roman" w:hAnsi="Times New Roman" w:cs="Times New Roman"/>
        </w:rPr>
        <w:t xml:space="preserve"> human rights law</w:t>
      </w:r>
      <w:bookmarkEnd w:id="0"/>
      <w:r w:rsidRPr="00BD7FC5">
        <w:rPr>
          <w:rFonts w:ascii="Times New Roman" w:hAnsi="Times New Roman" w:cs="Times New Roman"/>
        </w:rPr>
        <w:t>.</w:t>
      </w:r>
      <w:r w:rsidRPr="00BD7FC5">
        <w:rPr>
          <w:rStyle w:val="FootnoteReference"/>
          <w:rFonts w:ascii="Times New Roman" w:hAnsi="Times New Roman"/>
        </w:rPr>
        <w:footnoteReference w:id="1"/>
      </w:r>
    </w:p>
    <w:p w14:paraId="16BD857B" w14:textId="16AF9563" w:rsidR="00D43DF0" w:rsidRPr="00BD7FC5" w:rsidRDefault="00D43DF0" w:rsidP="007575F9">
      <w:pPr>
        <w:spacing w:line="240" w:lineRule="auto"/>
        <w:rPr>
          <w:rFonts w:ascii="Times New Roman" w:hAnsi="Times New Roman" w:cs="Times New Roman"/>
        </w:rPr>
      </w:pPr>
      <w:r w:rsidRPr="00BD7FC5">
        <w:rPr>
          <w:rFonts w:ascii="Times New Roman" w:hAnsi="Times New Roman" w:cs="Times New Roman"/>
        </w:rPr>
        <w:t xml:space="preserve">I also do so </w:t>
      </w:r>
      <w:r w:rsidR="002441E2" w:rsidRPr="00BD7FC5">
        <w:rPr>
          <w:rFonts w:ascii="Times New Roman" w:hAnsi="Times New Roman" w:cs="Times New Roman"/>
        </w:rPr>
        <w:t xml:space="preserve">in light of media commentary I have recently undertaken on the use of </w:t>
      </w:r>
      <w:r w:rsidR="001D4581" w:rsidRPr="00BD7FC5">
        <w:rPr>
          <w:rFonts w:ascii="Times New Roman" w:hAnsi="Times New Roman" w:cs="Times New Roman"/>
        </w:rPr>
        <w:t>the term ‘from the river to the sea’</w:t>
      </w:r>
      <w:r w:rsidR="002441E2" w:rsidRPr="00BD7FC5">
        <w:rPr>
          <w:rFonts w:ascii="Times New Roman" w:hAnsi="Times New Roman" w:cs="Times New Roman"/>
        </w:rPr>
        <w:t xml:space="preserve"> </w:t>
      </w:r>
      <w:r w:rsidR="001D4581" w:rsidRPr="00BD7FC5">
        <w:rPr>
          <w:rFonts w:ascii="Times New Roman" w:hAnsi="Times New Roman" w:cs="Times New Roman"/>
        </w:rPr>
        <w:t>in</w:t>
      </w:r>
      <w:r w:rsidRPr="00BD7FC5">
        <w:rPr>
          <w:rFonts w:ascii="Times New Roman" w:hAnsi="Times New Roman" w:cs="Times New Roman"/>
        </w:rPr>
        <w:t xml:space="preserve"> the context of student protests on Australian campuses</w:t>
      </w:r>
      <w:r w:rsidR="002441E2" w:rsidRPr="00BD7FC5">
        <w:rPr>
          <w:rFonts w:ascii="Times New Roman" w:hAnsi="Times New Roman" w:cs="Times New Roman"/>
        </w:rPr>
        <w:t>.</w:t>
      </w:r>
      <w:r w:rsidR="002441E2" w:rsidRPr="00BD7FC5">
        <w:rPr>
          <w:rStyle w:val="FootnoteReference"/>
          <w:rFonts w:ascii="Times New Roman" w:hAnsi="Times New Roman"/>
        </w:rPr>
        <w:footnoteReference w:id="2"/>
      </w:r>
      <w:r w:rsidRPr="00BD7FC5">
        <w:rPr>
          <w:rFonts w:ascii="Times New Roman" w:hAnsi="Times New Roman" w:cs="Times New Roman"/>
        </w:rPr>
        <w:t xml:space="preserve"> </w:t>
      </w:r>
    </w:p>
    <w:p w14:paraId="54F4921F" w14:textId="2F2B04FE" w:rsidR="00D43DF0" w:rsidRPr="00BD7FC5" w:rsidRDefault="00D43DF0" w:rsidP="007575F9">
      <w:pPr>
        <w:pStyle w:val="NormalWeb"/>
        <w:shd w:val="clear" w:color="auto" w:fill="FFFFFF"/>
        <w:spacing w:before="0" w:beforeAutospacing="0" w:after="120" w:afterAutospacing="0"/>
        <w:jc w:val="both"/>
      </w:pPr>
      <w:r w:rsidRPr="00BD7FC5">
        <w:t>My submission focuses on three aspects of the current investigation:</w:t>
      </w:r>
    </w:p>
    <w:p w14:paraId="7B800747" w14:textId="77777777" w:rsidR="001D4581" w:rsidRPr="00BD7FC5" w:rsidRDefault="001D4581" w:rsidP="007575F9">
      <w:pPr>
        <w:pStyle w:val="NormalWeb"/>
        <w:shd w:val="clear" w:color="auto" w:fill="FFFFFF"/>
        <w:spacing w:before="0" w:beforeAutospacing="0" w:after="120" w:afterAutospacing="0"/>
        <w:jc w:val="both"/>
      </w:pPr>
    </w:p>
    <w:p w14:paraId="74F8E914" w14:textId="309D88C0" w:rsidR="002737A8" w:rsidRPr="00BD7FC5" w:rsidRDefault="00D43DF0" w:rsidP="007575F9">
      <w:pPr>
        <w:spacing w:line="240" w:lineRule="auto"/>
        <w:rPr>
          <w:rFonts w:ascii="Times New Roman" w:hAnsi="Times New Roman" w:cs="Times New Roman"/>
          <w:b/>
          <w:bCs/>
        </w:rPr>
      </w:pPr>
      <w:r w:rsidRPr="00BD7FC5">
        <w:rPr>
          <w:rFonts w:ascii="Times New Roman" w:hAnsi="Times New Roman" w:cs="Times New Roman"/>
          <w:b/>
          <w:bCs/>
        </w:rPr>
        <w:t xml:space="preserve">1.  </w:t>
      </w:r>
      <w:r w:rsidR="002737A8" w:rsidRPr="00BD7FC5">
        <w:rPr>
          <w:rFonts w:ascii="Times New Roman" w:hAnsi="Times New Roman" w:cs="Times New Roman"/>
          <w:b/>
          <w:bCs/>
        </w:rPr>
        <w:t>The origin and current uses of the phrase: “From the river to the sea.”</w:t>
      </w:r>
    </w:p>
    <w:p w14:paraId="065EB949" w14:textId="12BFABCD" w:rsidR="006363A8" w:rsidRPr="00BD7FC5" w:rsidRDefault="006363A8" w:rsidP="007575F9">
      <w:pPr>
        <w:spacing w:line="240" w:lineRule="auto"/>
        <w:rPr>
          <w:rFonts w:ascii="Times New Roman" w:hAnsi="Times New Roman" w:cs="Times New Roman"/>
        </w:rPr>
      </w:pPr>
      <w:r w:rsidRPr="00BD7FC5">
        <w:rPr>
          <w:rFonts w:ascii="Times New Roman" w:eastAsia="Times New Roman" w:hAnsi="Times New Roman" w:cs="Times New Roman"/>
          <w:lang w:eastAsia="en-AU"/>
          <w14:ligatures w14:val="none"/>
        </w:rPr>
        <w:t xml:space="preserve">The </w:t>
      </w:r>
      <w:r w:rsidR="00081384" w:rsidRPr="00BD7FC5">
        <w:rPr>
          <w:rFonts w:ascii="Times New Roman" w:eastAsia="Times New Roman" w:hAnsi="Times New Roman" w:cs="Times New Roman"/>
          <w:lang w:eastAsia="en-AU"/>
          <w14:ligatures w14:val="none"/>
        </w:rPr>
        <w:t>“</w:t>
      </w:r>
      <w:r w:rsidRPr="00BD7FC5">
        <w:rPr>
          <w:rFonts w:ascii="Times New Roman" w:eastAsia="Times New Roman" w:hAnsi="Times New Roman" w:cs="Times New Roman"/>
          <w:lang w:eastAsia="en-AU"/>
          <w14:ligatures w14:val="none"/>
        </w:rPr>
        <w:t>river</w:t>
      </w:r>
      <w:r w:rsidR="00081384" w:rsidRPr="00BD7FC5">
        <w:rPr>
          <w:rFonts w:ascii="Times New Roman" w:eastAsia="Times New Roman" w:hAnsi="Times New Roman" w:cs="Times New Roman"/>
          <w:lang w:eastAsia="en-AU"/>
          <w14:ligatures w14:val="none"/>
        </w:rPr>
        <w:t>”</w:t>
      </w:r>
      <w:r w:rsidRPr="00BD7FC5">
        <w:rPr>
          <w:rFonts w:ascii="Times New Roman" w:eastAsia="Times New Roman" w:hAnsi="Times New Roman" w:cs="Times New Roman"/>
          <w:lang w:eastAsia="en-AU"/>
          <w14:ligatures w14:val="none"/>
        </w:rPr>
        <w:t xml:space="preserve"> and </w:t>
      </w:r>
      <w:r w:rsidR="00081384" w:rsidRPr="00BD7FC5">
        <w:rPr>
          <w:rFonts w:ascii="Times New Roman" w:eastAsia="Times New Roman" w:hAnsi="Times New Roman" w:cs="Times New Roman"/>
          <w:lang w:eastAsia="en-AU"/>
          <w14:ligatures w14:val="none"/>
        </w:rPr>
        <w:t>“</w:t>
      </w:r>
      <w:r w:rsidRPr="00BD7FC5">
        <w:rPr>
          <w:rFonts w:ascii="Times New Roman" w:eastAsia="Times New Roman" w:hAnsi="Times New Roman" w:cs="Times New Roman"/>
          <w:lang w:eastAsia="en-AU"/>
          <w14:ligatures w14:val="none"/>
        </w:rPr>
        <w:t>sea</w:t>
      </w:r>
      <w:r w:rsidR="00081384" w:rsidRPr="00BD7FC5">
        <w:rPr>
          <w:rFonts w:ascii="Times New Roman" w:eastAsia="Times New Roman" w:hAnsi="Times New Roman" w:cs="Times New Roman"/>
          <w:lang w:eastAsia="en-AU"/>
          <w14:ligatures w14:val="none"/>
        </w:rPr>
        <w:t xml:space="preserve">” </w:t>
      </w:r>
      <w:r w:rsidRPr="00BD7FC5">
        <w:rPr>
          <w:rFonts w:ascii="Times New Roman" w:eastAsia="Times New Roman" w:hAnsi="Times New Roman" w:cs="Times New Roman"/>
          <w:lang w:eastAsia="en-AU"/>
          <w14:ligatures w14:val="none"/>
        </w:rPr>
        <w:t>in the phrase refer to the Jordan River, which runs north to south from the Syrian-Lebanese border to the Dead Sea, and the Mediterranean Sea which is 70 kilometres to the west. Israel and the Palestinian territories are located between those two bodies of water.</w:t>
      </w:r>
    </w:p>
    <w:p w14:paraId="3AAF84D6" w14:textId="63E8921F" w:rsidR="006363A8" w:rsidRPr="00BD7FC5" w:rsidRDefault="006363A8" w:rsidP="007575F9">
      <w:pPr>
        <w:spacing w:line="240" w:lineRule="auto"/>
        <w:rPr>
          <w:rFonts w:ascii="Times New Roman" w:hAnsi="Times New Roman" w:cs="Times New Roman"/>
        </w:rPr>
      </w:pPr>
      <w:r w:rsidRPr="00BD7FC5">
        <w:rPr>
          <w:rFonts w:ascii="Times New Roman" w:hAnsi="Times New Roman" w:cs="Times New Roman"/>
        </w:rPr>
        <w:t>It is difficult to pinpoint the</w:t>
      </w:r>
      <w:r w:rsidR="00802B15" w:rsidRPr="00BD7FC5">
        <w:rPr>
          <w:rFonts w:ascii="Times New Roman" w:hAnsi="Times New Roman" w:cs="Times New Roman"/>
        </w:rPr>
        <w:t xml:space="preserve"> precise</w:t>
      </w:r>
      <w:r w:rsidRPr="00BD7FC5">
        <w:rPr>
          <w:rFonts w:ascii="Times New Roman" w:hAnsi="Times New Roman" w:cs="Times New Roman"/>
        </w:rPr>
        <w:t xml:space="preserve"> origin of the term in political and protest discourse. </w:t>
      </w:r>
      <w:r w:rsidR="00802B15" w:rsidRPr="00BD7FC5">
        <w:rPr>
          <w:rFonts w:ascii="Times New Roman" w:hAnsi="Times New Roman" w:cs="Times New Roman"/>
        </w:rPr>
        <w:t>However, it is important to</w:t>
      </w:r>
      <w:r w:rsidRPr="00BD7FC5">
        <w:rPr>
          <w:rFonts w:ascii="Times New Roman" w:hAnsi="Times New Roman" w:cs="Times New Roman"/>
        </w:rPr>
        <w:t xml:space="preserve"> note that the</w:t>
      </w:r>
      <w:r w:rsidR="00E723A4" w:rsidRPr="00BD7FC5">
        <w:rPr>
          <w:rFonts w:ascii="Times New Roman" w:hAnsi="Times New Roman" w:cs="Times New Roman"/>
        </w:rPr>
        <w:t xml:space="preserve"> </w:t>
      </w:r>
      <w:r w:rsidRPr="00BD7FC5">
        <w:rPr>
          <w:rFonts w:ascii="Times New Roman" w:hAnsi="Times New Roman" w:cs="Times New Roman"/>
        </w:rPr>
        <w:t xml:space="preserve">concept </w:t>
      </w:r>
      <w:r w:rsidR="00E723A4" w:rsidRPr="00BD7FC5">
        <w:rPr>
          <w:rFonts w:ascii="Times New Roman" w:hAnsi="Times New Roman" w:cs="Times New Roman"/>
        </w:rPr>
        <w:t>used in the term (</w:t>
      </w:r>
      <w:r w:rsidR="00802B15" w:rsidRPr="00BD7FC5">
        <w:rPr>
          <w:rFonts w:ascii="Times New Roman" w:hAnsi="Times New Roman" w:cs="Times New Roman"/>
        </w:rPr>
        <w:t>declaring that the land in question only belong to one sovereign nationality</w:t>
      </w:r>
      <w:r w:rsidR="00E723A4" w:rsidRPr="00BD7FC5">
        <w:rPr>
          <w:rFonts w:ascii="Times New Roman" w:hAnsi="Times New Roman" w:cs="Times New Roman"/>
        </w:rPr>
        <w:t xml:space="preserve">) </w:t>
      </w:r>
      <w:r w:rsidRPr="00BD7FC5">
        <w:rPr>
          <w:rFonts w:ascii="Times New Roman" w:hAnsi="Times New Roman" w:cs="Times New Roman"/>
        </w:rPr>
        <w:t xml:space="preserve">is </w:t>
      </w:r>
      <w:r w:rsidRPr="00BD7FC5">
        <w:rPr>
          <w:rFonts w:ascii="Times New Roman" w:hAnsi="Times New Roman" w:cs="Times New Roman"/>
          <w:b/>
          <w:bCs/>
        </w:rPr>
        <w:t>not</w:t>
      </w:r>
      <w:r w:rsidRPr="00BD7FC5">
        <w:rPr>
          <w:rFonts w:ascii="Times New Roman" w:hAnsi="Times New Roman" w:cs="Times New Roman"/>
        </w:rPr>
        <w:t xml:space="preserve"> merely a Palestinian one. </w:t>
      </w:r>
      <w:r w:rsidR="003464D4" w:rsidRPr="00BD7FC5">
        <w:rPr>
          <w:rFonts w:ascii="Times New Roman" w:hAnsi="Times New Roman" w:cs="Times New Roman"/>
        </w:rPr>
        <w:t xml:space="preserve">It is </w:t>
      </w:r>
      <w:r w:rsidR="00802B15" w:rsidRPr="00BD7FC5">
        <w:rPr>
          <w:rFonts w:ascii="Times New Roman" w:hAnsi="Times New Roman" w:cs="Times New Roman"/>
        </w:rPr>
        <w:t xml:space="preserve">in fact included </w:t>
      </w:r>
      <w:r w:rsidR="003464D4" w:rsidRPr="00BD7FC5">
        <w:rPr>
          <w:rFonts w:ascii="Times New Roman" w:hAnsi="Times New Roman" w:cs="Times New Roman"/>
        </w:rPr>
        <w:t xml:space="preserve">in the Likud </w:t>
      </w:r>
      <w:r w:rsidR="00687869" w:rsidRPr="00BD7FC5">
        <w:rPr>
          <w:rFonts w:ascii="Times New Roman" w:hAnsi="Times New Roman" w:cs="Times New Roman"/>
        </w:rPr>
        <w:t>Party Platform</w:t>
      </w:r>
      <w:r w:rsidR="003464D4" w:rsidRPr="00BD7FC5">
        <w:rPr>
          <w:rFonts w:ascii="Times New Roman" w:hAnsi="Times New Roman" w:cs="Times New Roman"/>
        </w:rPr>
        <w:t xml:space="preserve"> 1977</w:t>
      </w:r>
      <w:r w:rsidR="00D445E2" w:rsidRPr="00BD7FC5">
        <w:rPr>
          <w:rFonts w:ascii="Times New Roman" w:hAnsi="Times New Roman" w:cs="Times New Roman"/>
        </w:rPr>
        <w:t xml:space="preserve"> which sets out</w:t>
      </w:r>
      <w:r w:rsidR="003464D4" w:rsidRPr="00BD7FC5">
        <w:rPr>
          <w:rFonts w:ascii="Times New Roman" w:hAnsi="Times New Roman" w:cs="Times New Roman"/>
        </w:rPr>
        <w:t xml:space="preserve"> ‘The Right of the Jewish People to the Land of Israel (Eretz Israel)’</w:t>
      </w:r>
      <w:r w:rsidR="00802B15" w:rsidRPr="00BD7FC5">
        <w:rPr>
          <w:rFonts w:ascii="Times New Roman" w:hAnsi="Times New Roman" w:cs="Times New Roman"/>
        </w:rPr>
        <w:t>. That states</w:t>
      </w:r>
      <w:r w:rsidR="00957B0C" w:rsidRPr="00BD7FC5">
        <w:rPr>
          <w:rFonts w:ascii="Times New Roman" w:hAnsi="Times New Roman" w:cs="Times New Roman"/>
        </w:rPr>
        <w:t xml:space="preserve"> that:</w:t>
      </w:r>
    </w:p>
    <w:p w14:paraId="5A36B5F1" w14:textId="5F7F266B" w:rsidR="003464D4" w:rsidRPr="00BD7FC5" w:rsidRDefault="003464D4" w:rsidP="007575F9">
      <w:pPr>
        <w:pStyle w:val="Quote"/>
        <w:jc w:val="left"/>
      </w:pPr>
      <w:r w:rsidRPr="00BD7FC5">
        <w:t>a. The right of the </w:t>
      </w:r>
      <w:hyperlink r:id="rId7" w:history="1">
        <w:r w:rsidRPr="00BD7FC5">
          <w:rPr>
            <w:rStyle w:val="Hyperlink"/>
            <w:color w:val="auto"/>
            <w:u w:val="none"/>
          </w:rPr>
          <w:t>Jewish people</w:t>
        </w:r>
      </w:hyperlink>
      <w:r w:rsidRPr="00BD7FC5">
        <w:t> to the land of </w:t>
      </w:r>
      <w:hyperlink r:id="rId8" w:history="1">
        <w:r w:rsidRPr="00BD7FC5">
          <w:rPr>
            <w:rStyle w:val="Hyperlink"/>
            <w:color w:val="auto"/>
            <w:u w:val="none"/>
          </w:rPr>
          <w:t>Israel</w:t>
        </w:r>
      </w:hyperlink>
      <w:r w:rsidRPr="00BD7FC5">
        <w:t> is eternal and indisputable and</w:t>
      </w:r>
      <w:r w:rsidR="008470FE" w:rsidRPr="00BD7FC5">
        <w:t xml:space="preserve"> </w:t>
      </w:r>
      <w:r w:rsidRPr="00BD7FC5">
        <w:t xml:space="preserve">is linked with the right to security and peace; </w:t>
      </w:r>
      <w:r w:rsidR="002D3F55" w:rsidRPr="00BD7FC5">
        <w:t>th</w:t>
      </w:r>
      <w:r w:rsidRPr="00BD7FC5">
        <w:t>erefore, </w:t>
      </w:r>
      <w:hyperlink r:id="rId9" w:history="1">
        <w:r w:rsidRPr="00BD7FC5">
          <w:rPr>
            <w:rStyle w:val="Hyperlink"/>
            <w:color w:val="auto"/>
            <w:u w:val="none"/>
          </w:rPr>
          <w:t>Judea</w:t>
        </w:r>
      </w:hyperlink>
      <w:r w:rsidRPr="00BD7FC5">
        <w:t> and </w:t>
      </w:r>
      <w:hyperlink r:id="rId10" w:history="1">
        <w:r w:rsidRPr="00BD7FC5">
          <w:rPr>
            <w:rStyle w:val="Hyperlink"/>
            <w:color w:val="auto"/>
            <w:u w:val="none"/>
          </w:rPr>
          <w:t>Samaria</w:t>
        </w:r>
      </w:hyperlink>
      <w:r w:rsidRPr="00BD7FC5">
        <w:t xml:space="preserve"> will not be handed to any foreign administration; </w:t>
      </w:r>
      <w:r w:rsidRPr="00BD7FC5">
        <w:rPr>
          <w:b/>
          <w:bCs/>
        </w:rPr>
        <w:t>between the Sea and the Jordan there will only be Israeli sovereignty.</w:t>
      </w:r>
      <w:r w:rsidRPr="00BD7FC5">
        <w:rPr>
          <w:rStyle w:val="FootnoteReference"/>
          <w:b/>
          <w:bCs/>
        </w:rPr>
        <w:footnoteReference w:id="3"/>
      </w:r>
    </w:p>
    <w:p w14:paraId="0A4F29B4" w14:textId="4074CC40" w:rsidR="003464D4" w:rsidRPr="00BD7FC5" w:rsidRDefault="00957B0C" w:rsidP="007575F9">
      <w:pPr>
        <w:spacing w:line="240" w:lineRule="auto"/>
        <w:rPr>
          <w:rFonts w:ascii="Times New Roman" w:hAnsi="Times New Roman" w:cs="Times New Roman"/>
        </w:rPr>
      </w:pPr>
      <w:r w:rsidRPr="00BD7FC5">
        <w:rPr>
          <w:rFonts w:ascii="Times New Roman" w:hAnsi="Times New Roman" w:cs="Times New Roman"/>
        </w:rPr>
        <w:t>Although this is not</w:t>
      </w:r>
      <w:r w:rsidR="00B959CC" w:rsidRPr="00BD7FC5">
        <w:rPr>
          <w:rFonts w:ascii="Times New Roman" w:hAnsi="Times New Roman" w:cs="Times New Roman"/>
        </w:rPr>
        <w:t xml:space="preserve"> </w:t>
      </w:r>
      <w:r w:rsidR="008470FE" w:rsidRPr="00BD7FC5">
        <w:rPr>
          <w:rFonts w:ascii="Times New Roman" w:hAnsi="Times New Roman" w:cs="Times New Roman"/>
        </w:rPr>
        <w:t>an identical/</w:t>
      </w:r>
      <w:r w:rsidR="00B959CC" w:rsidRPr="00BD7FC5">
        <w:rPr>
          <w:rFonts w:ascii="Times New Roman" w:hAnsi="Times New Roman" w:cs="Times New Roman"/>
        </w:rPr>
        <w:t xml:space="preserve">verbatim </w:t>
      </w:r>
      <w:r w:rsidR="008470FE" w:rsidRPr="00BD7FC5">
        <w:rPr>
          <w:rFonts w:ascii="Times New Roman" w:hAnsi="Times New Roman" w:cs="Times New Roman"/>
        </w:rPr>
        <w:t xml:space="preserve">use </w:t>
      </w:r>
      <w:r w:rsidR="00B959CC" w:rsidRPr="00BD7FC5">
        <w:rPr>
          <w:rFonts w:ascii="Times New Roman" w:hAnsi="Times New Roman" w:cs="Times New Roman"/>
        </w:rPr>
        <w:t>of the term</w:t>
      </w:r>
      <w:r w:rsidRPr="00BD7FC5">
        <w:rPr>
          <w:rFonts w:ascii="Times New Roman" w:hAnsi="Times New Roman" w:cs="Times New Roman"/>
        </w:rPr>
        <w:t xml:space="preserve"> ‘from the river to the sea’, </w:t>
      </w:r>
      <w:r w:rsidR="00B959CC" w:rsidRPr="00BD7FC5">
        <w:rPr>
          <w:rFonts w:ascii="Times New Roman" w:hAnsi="Times New Roman" w:cs="Times New Roman"/>
        </w:rPr>
        <w:t xml:space="preserve">I </w:t>
      </w:r>
      <w:r w:rsidR="008470FE" w:rsidRPr="00BD7FC5">
        <w:rPr>
          <w:rFonts w:ascii="Times New Roman" w:hAnsi="Times New Roman" w:cs="Times New Roman"/>
        </w:rPr>
        <w:t xml:space="preserve">would </w:t>
      </w:r>
      <w:r w:rsidR="00B959CC" w:rsidRPr="00BD7FC5">
        <w:rPr>
          <w:rFonts w:ascii="Times New Roman" w:hAnsi="Times New Roman" w:cs="Times New Roman"/>
        </w:rPr>
        <w:t xml:space="preserve">argue that </w:t>
      </w:r>
      <w:r w:rsidRPr="00BD7FC5">
        <w:rPr>
          <w:rFonts w:ascii="Times New Roman" w:hAnsi="Times New Roman" w:cs="Times New Roman"/>
        </w:rPr>
        <w:t xml:space="preserve">it reflects a similar </w:t>
      </w:r>
      <w:r w:rsidR="00B959CC" w:rsidRPr="00BD7FC5">
        <w:rPr>
          <w:rFonts w:ascii="Times New Roman" w:hAnsi="Times New Roman" w:cs="Times New Roman"/>
        </w:rPr>
        <w:t>sentiment</w:t>
      </w:r>
      <w:r w:rsidRPr="00BD7FC5">
        <w:rPr>
          <w:rFonts w:ascii="Times New Roman" w:hAnsi="Times New Roman" w:cs="Times New Roman"/>
        </w:rPr>
        <w:t>.</w:t>
      </w:r>
      <w:r w:rsidR="00A366AE" w:rsidRPr="00BD7FC5">
        <w:rPr>
          <w:rFonts w:ascii="Times New Roman" w:hAnsi="Times New Roman" w:cs="Times New Roman"/>
        </w:rPr>
        <w:t xml:space="preserve"> That is, that only one set of peoples have sovereign claim and habitation of the land which is now the State of Israel.</w:t>
      </w:r>
    </w:p>
    <w:p w14:paraId="4C2DBE72" w14:textId="0204D24F" w:rsidR="00C445B1" w:rsidRPr="00BD7FC5" w:rsidRDefault="00A366AE" w:rsidP="007575F9">
      <w:pPr>
        <w:spacing w:line="240" w:lineRule="auto"/>
        <w:rPr>
          <w:rFonts w:ascii="Times New Roman" w:hAnsi="Times New Roman" w:cs="Times New Roman"/>
        </w:rPr>
      </w:pPr>
      <w:r w:rsidRPr="00BD7FC5">
        <w:rPr>
          <w:rFonts w:ascii="Times New Roman" w:hAnsi="Times New Roman" w:cs="Times New Roman"/>
        </w:rPr>
        <w:lastRenderedPageBreak/>
        <w:t xml:space="preserve">I now consider </w:t>
      </w:r>
      <w:r w:rsidR="00C445B1" w:rsidRPr="00BD7FC5">
        <w:rPr>
          <w:rFonts w:ascii="Times New Roman" w:hAnsi="Times New Roman" w:cs="Times New Roman"/>
        </w:rPr>
        <w:t xml:space="preserve">the </w:t>
      </w:r>
      <w:r w:rsidR="00C445B1" w:rsidRPr="00BD7FC5">
        <w:rPr>
          <w:rFonts w:ascii="Times New Roman" w:hAnsi="Times New Roman" w:cs="Times New Roman"/>
          <w:i/>
          <w:iCs/>
        </w:rPr>
        <w:t>current uses of the phrase</w:t>
      </w:r>
      <w:r w:rsidR="00C445B1" w:rsidRPr="00BD7FC5">
        <w:rPr>
          <w:rFonts w:ascii="Times New Roman" w:hAnsi="Times New Roman" w:cs="Times New Roman"/>
        </w:rPr>
        <w:t>.</w:t>
      </w:r>
      <w:r w:rsidR="00B8444D" w:rsidRPr="00BD7FC5">
        <w:rPr>
          <w:rFonts w:ascii="Times New Roman" w:hAnsi="Times New Roman" w:cs="Times New Roman"/>
        </w:rPr>
        <w:t xml:space="preserve"> My research indicates that there is a significant difference between the perspective of some of the </w:t>
      </w:r>
      <w:r w:rsidR="00B8444D" w:rsidRPr="00BD7FC5">
        <w:rPr>
          <w:rFonts w:ascii="Times New Roman" w:hAnsi="Times New Roman" w:cs="Times New Roman"/>
          <w:i/>
          <w:iCs/>
        </w:rPr>
        <w:t xml:space="preserve">users </w:t>
      </w:r>
      <w:r w:rsidR="00B8444D" w:rsidRPr="00BD7FC5">
        <w:rPr>
          <w:rFonts w:ascii="Times New Roman" w:hAnsi="Times New Roman" w:cs="Times New Roman"/>
        </w:rPr>
        <w:t xml:space="preserve">of this term and that of the </w:t>
      </w:r>
      <w:r w:rsidR="00B8444D" w:rsidRPr="00BD7FC5">
        <w:rPr>
          <w:rFonts w:ascii="Times New Roman" w:hAnsi="Times New Roman" w:cs="Times New Roman"/>
          <w:i/>
          <w:iCs/>
        </w:rPr>
        <w:t>recipients</w:t>
      </w:r>
      <w:r w:rsidR="00B8444D" w:rsidRPr="00BD7FC5">
        <w:rPr>
          <w:rFonts w:ascii="Times New Roman" w:hAnsi="Times New Roman" w:cs="Times New Roman"/>
        </w:rPr>
        <w:t xml:space="preserve"> of the phrase. </w:t>
      </w:r>
    </w:p>
    <w:p w14:paraId="64E8A5E0" w14:textId="1FFA7DB3" w:rsidR="00B8444D" w:rsidRPr="00BD7FC5" w:rsidRDefault="00E723A4" w:rsidP="007575F9">
      <w:pPr>
        <w:spacing w:line="240" w:lineRule="auto"/>
        <w:rPr>
          <w:rFonts w:ascii="Times New Roman" w:hAnsi="Times New Roman" w:cs="Times New Roman"/>
        </w:rPr>
      </w:pPr>
      <w:r w:rsidRPr="00BD7FC5">
        <w:rPr>
          <w:rFonts w:ascii="Times New Roman" w:hAnsi="Times New Roman" w:cs="Times New Roman"/>
        </w:rPr>
        <w:t xml:space="preserve">On one hand, </w:t>
      </w:r>
      <w:r w:rsidR="00B8444D" w:rsidRPr="00BD7FC5">
        <w:rPr>
          <w:rFonts w:ascii="Times New Roman" w:hAnsi="Times New Roman" w:cs="Times New Roman"/>
        </w:rPr>
        <w:t xml:space="preserve">Palestinian writers and pro-Palestinian commentators argue that it is </w:t>
      </w:r>
      <w:r w:rsidR="00B8444D" w:rsidRPr="00BD7FC5">
        <w:rPr>
          <w:rFonts w:ascii="Times New Roman" w:hAnsi="Times New Roman" w:cs="Times New Roman"/>
          <w:i/>
          <w:iCs/>
        </w:rPr>
        <w:t>not</w:t>
      </w:r>
      <w:r w:rsidR="00B8444D" w:rsidRPr="00BD7FC5">
        <w:rPr>
          <w:rFonts w:ascii="Times New Roman" w:hAnsi="Times New Roman" w:cs="Times New Roman"/>
        </w:rPr>
        <w:t xml:space="preserve"> hate speech. For instance, Maha Nassar Associate Professor in the School of Middle Eastern and North African Studies, University of Arizona explains that:</w:t>
      </w:r>
    </w:p>
    <w:p w14:paraId="2844E809" w14:textId="62793DCB" w:rsidR="00B8444D" w:rsidRPr="00BD7FC5" w:rsidRDefault="00B8444D" w:rsidP="007575F9">
      <w:pPr>
        <w:pStyle w:val="Quote"/>
        <w:rPr>
          <w:shd w:val="clear" w:color="auto" w:fill="FFFFFF"/>
        </w:rPr>
      </w:pPr>
      <w:r w:rsidRPr="00BD7FC5">
        <w:rPr>
          <w:shd w:val="clear" w:color="auto" w:fill="FFFFFF"/>
        </w:rPr>
        <w:t>Simply put, the majority of Palestinians who use this phrase do so because they believe that, in 10 short words, it sums up their personal ties, their national rights and their vision for the land they call Palestine. And while attempts to police the slogan’s use may come from a place of genuine concern, there is a risk that tarring the slogan as antisemitic – and therefore beyond the pale – taps into a longer history of </w:t>
      </w:r>
      <w:hyperlink r:id="rId11" w:history="1">
        <w:r w:rsidRPr="00BD7FC5">
          <w:rPr>
            <w:rStyle w:val="Hyperlink"/>
            <w:color w:val="auto"/>
            <w:shd w:val="clear" w:color="auto" w:fill="FFFFFF"/>
          </w:rPr>
          <w:t>attempts to silence Palestinian voices</w:t>
        </w:r>
      </w:hyperlink>
      <w:r w:rsidRPr="00BD7FC5">
        <w:rPr>
          <w:shd w:val="clear" w:color="auto" w:fill="FFFFFF"/>
        </w:rPr>
        <w:t>.</w:t>
      </w:r>
      <w:r w:rsidRPr="00BD7FC5">
        <w:rPr>
          <w:rStyle w:val="FootnoteReference"/>
          <w:shd w:val="clear" w:color="auto" w:fill="FFFFFF"/>
        </w:rPr>
        <w:footnoteReference w:id="4"/>
      </w:r>
    </w:p>
    <w:p w14:paraId="14601D3B" w14:textId="338E8538" w:rsidR="000E7393" w:rsidRPr="00BD7FC5" w:rsidRDefault="000E7393" w:rsidP="007575F9">
      <w:pPr>
        <w:pStyle w:val="dcr-iy9ec7"/>
        <w:shd w:val="clear" w:color="auto" w:fill="FFFFFF"/>
        <w:jc w:val="both"/>
        <w:textAlignment w:val="baseline"/>
      </w:pPr>
      <w:r w:rsidRPr="00BD7FC5">
        <w:t xml:space="preserve">Similarly, the Palestinian-American writer Yousef Munayyer argues, the phrase is a means of expressing a desire for a state in which </w:t>
      </w:r>
      <w:r w:rsidR="00B764C3" w:rsidRPr="00BD7FC5">
        <w:t>‘</w:t>
      </w:r>
      <w:r w:rsidRPr="00BD7FC5">
        <w:t>Palestinians can live in their homeland as free and equal citizens, neither dominated by others nor dominating them</w:t>
      </w:r>
      <w:r w:rsidR="00B764C3" w:rsidRPr="00BD7FC5">
        <w:t>’</w:t>
      </w:r>
      <w:r w:rsidRPr="00BD7FC5">
        <w:t>.</w:t>
      </w:r>
      <w:r w:rsidR="00B764C3" w:rsidRPr="00BD7FC5">
        <w:rPr>
          <w:rStyle w:val="FootnoteReference"/>
        </w:rPr>
        <w:footnoteReference w:id="5"/>
      </w:r>
      <w:r w:rsidR="0026493E" w:rsidRPr="00BD7FC5">
        <w:t xml:space="preserve"> I highlight two excerpts from his analysis of the term in the publication ‘Jewish Currents’:</w:t>
      </w:r>
    </w:p>
    <w:p w14:paraId="78B8BE0A" w14:textId="772B452B" w:rsidR="00B764C3" w:rsidRPr="00BD7FC5" w:rsidRDefault="00B764C3" w:rsidP="007575F9">
      <w:pPr>
        <w:pStyle w:val="Quote"/>
      </w:pPr>
      <w:r w:rsidRPr="00BD7FC5">
        <w:t>“From the river to the sea” is a rejoinder to the fragmentation of Palestinian land and people by Israeli occupation and discrimination. Palestinians have been divided in a myriad of ways by Israeli policy. There are Palestinian refugees denied repatriation because of discriminatory Israeli laws. There are Palestinians denied equal rights living within Israel’s internationally recognized territory as second-class citizens. There are Palestinians living with no citizenship rights under Israeli military occupation in the West Bank. There are Palestinians in legal limbo in occupied Jerusalem and facing expulsion. There are Palestinians in Gaza living under an Israeli siege. All of them suffer from a range of policies in a singular system of discrimination and apartheid—a system that can only be challenged by their unified opposition. All of them have a right to live freely in the land from the river to the sea.</w:t>
      </w:r>
    </w:p>
    <w:p w14:paraId="050E7AF6" w14:textId="52096766" w:rsidR="00B764C3" w:rsidRPr="00BD7FC5" w:rsidRDefault="00B764C3" w:rsidP="007575F9">
      <w:pPr>
        <w:pStyle w:val="Quote"/>
      </w:pPr>
      <w:r w:rsidRPr="00BD7FC5">
        <w:t>The claim that the phrase “from the river to the sea” carries a genocidal intent relies not on the historical record, but rather on racism and Islamophobia</w:t>
      </w:r>
      <w:r w:rsidRPr="00BD7FC5">
        <w:t>.</w:t>
      </w:r>
      <w:r w:rsidR="008C035F" w:rsidRPr="00BD7FC5">
        <w:rPr>
          <w:rStyle w:val="FootnoteReference"/>
        </w:rPr>
        <w:footnoteReference w:id="6"/>
      </w:r>
    </w:p>
    <w:p w14:paraId="098C5172" w14:textId="07CA5F55" w:rsidR="00830F5D" w:rsidRPr="00BD7FC5" w:rsidRDefault="00830F5D" w:rsidP="007575F9">
      <w:pPr>
        <w:shd w:val="clear" w:color="auto" w:fill="FFFFFF"/>
        <w:spacing w:after="270" w:line="240" w:lineRule="auto"/>
        <w:textAlignment w:val="baseline"/>
        <w:rPr>
          <w:rFonts w:ascii="Times New Roman" w:eastAsia="Times New Roman" w:hAnsi="Times New Roman" w:cs="Times New Roman"/>
          <w:lang w:eastAsia="en-AU"/>
          <w14:ligatures w14:val="none"/>
        </w:rPr>
      </w:pPr>
      <w:r w:rsidRPr="00BD7FC5">
        <w:rPr>
          <w:rFonts w:ascii="Times New Roman" w:eastAsia="Times New Roman" w:hAnsi="Times New Roman" w:cs="Times New Roman"/>
          <w:lang w:eastAsia="en-AU"/>
          <w14:ligatures w14:val="none"/>
        </w:rPr>
        <w:t>On the other hand, the New York Times says that ‘the phrase has also been adopted over the years by Hamas, which calls for the annihilation of Israel</w:t>
      </w:r>
      <w:r w:rsidR="00935254" w:rsidRPr="00BD7FC5">
        <w:rPr>
          <w:rFonts w:ascii="Times New Roman" w:eastAsia="Times New Roman" w:hAnsi="Times New Roman" w:cs="Times New Roman"/>
          <w:lang w:eastAsia="en-AU"/>
          <w14:ligatures w14:val="none"/>
        </w:rPr>
        <w:t>’</w:t>
      </w:r>
      <w:r w:rsidRPr="00BD7FC5">
        <w:rPr>
          <w:rFonts w:ascii="Times New Roman" w:eastAsia="Times New Roman" w:hAnsi="Times New Roman" w:cs="Times New Roman"/>
          <w:lang w:eastAsia="en-AU"/>
          <w14:ligatures w14:val="none"/>
        </w:rPr>
        <w:t>.</w:t>
      </w:r>
      <w:r w:rsidR="00844C04" w:rsidRPr="00BD7FC5">
        <w:rPr>
          <w:rStyle w:val="FootnoteReference"/>
          <w:rFonts w:ascii="Times New Roman" w:eastAsia="Times New Roman" w:hAnsi="Times New Roman"/>
          <w:lang w:eastAsia="en-AU"/>
          <w14:ligatures w14:val="none"/>
        </w:rPr>
        <w:footnoteReference w:id="7"/>
      </w:r>
    </w:p>
    <w:p w14:paraId="115C851C" w14:textId="35883690" w:rsidR="00FF1D09" w:rsidRPr="00BD7FC5" w:rsidRDefault="00FF1D09" w:rsidP="007575F9">
      <w:pPr>
        <w:shd w:val="clear" w:color="auto" w:fill="FFFFFF"/>
        <w:spacing w:after="270" w:line="240" w:lineRule="auto"/>
        <w:textAlignment w:val="baseline"/>
        <w:rPr>
          <w:rFonts w:ascii="Times New Roman" w:eastAsia="Times New Roman" w:hAnsi="Times New Roman" w:cs="Times New Roman"/>
          <w:lang w:eastAsia="en-AU"/>
          <w14:ligatures w14:val="none"/>
        </w:rPr>
      </w:pPr>
      <w:r w:rsidRPr="00BD7FC5">
        <w:rPr>
          <w:rFonts w:ascii="Times New Roman" w:eastAsia="Times New Roman" w:hAnsi="Times New Roman" w:cs="Times New Roman"/>
          <w:lang w:eastAsia="en-AU"/>
          <w14:ligatures w14:val="none"/>
        </w:rPr>
        <w:t xml:space="preserve">I would respond to that by noting that just because a particular extremist group uses a term with violent intent does not make that term, </w:t>
      </w:r>
      <w:r w:rsidR="00E6413B" w:rsidRPr="00E6413B">
        <w:rPr>
          <w:rFonts w:ascii="Times New Roman" w:eastAsia="Times New Roman" w:hAnsi="Times New Roman" w:cs="Times New Roman"/>
          <w:i/>
          <w:iCs/>
          <w:lang w:eastAsia="en-AU"/>
          <w14:ligatures w14:val="none"/>
        </w:rPr>
        <w:t>of itself</w:t>
      </w:r>
      <w:r w:rsidR="00E6413B">
        <w:rPr>
          <w:rFonts w:ascii="Times New Roman" w:eastAsia="Times New Roman" w:hAnsi="Times New Roman" w:cs="Times New Roman"/>
          <w:lang w:eastAsia="en-AU"/>
          <w14:ligatures w14:val="none"/>
        </w:rPr>
        <w:t xml:space="preserve">, </w:t>
      </w:r>
      <w:r w:rsidRPr="00BD7FC5">
        <w:rPr>
          <w:rFonts w:ascii="Times New Roman" w:eastAsia="Times New Roman" w:hAnsi="Times New Roman" w:cs="Times New Roman"/>
          <w:lang w:eastAsia="en-AU"/>
          <w14:ligatures w14:val="none"/>
        </w:rPr>
        <w:t>hateful or violent.</w:t>
      </w:r>
      <w:r w:rsidR="00E6413B">
        <w:rPr>
          <w:rFonts w:ascii="Times New Roman" w:eastAsia="Times New Roman" w:hAnsi="Times New Roman" w:cs="Times New Roman"/>
          <w:lang w:eastAsia="en-AU"/>
          <w14:ligatures w14:val="none"/>
        </w:rPr>
        <w:t xml:space="preserve"> Whilst that may be a relevant consideration in assessing the use of the term, it is not the sole criterion or a definitive factor.</w:t>
      </w:r>
      <w:r w:rsidRPr="00BD7FC5">
        <w:rPr>
          <w:rFonts w:ascii="Times New Roman" w:eastAsia="Times New Roman" w:hAnsi="Times New Roman" w:cs="Times New Roman"/>
          <w:lang w:eastAsia="en-AU"/>
          <w14:ligatures w14:val="none"/>
        </w:rPr>
        <w:t xml:space="preserve"> The </w:t>
      </w:r>
      <w:r w:rsidRPr="00BD7FC5">
        <w:rPr>
          <w:rFonts w:ascii="Times New Roman" w:eastAsia="Times New Roman" w:hAnsi="Times New Roman" w:cs="Times New Roman"/>
          <w:i/>
          <w:iCs/>
          <w:lang w:eastAsia="en-AU"/>
          <w14:ligatures w14:val="none"/>
        </w:rPr>
        <w:t>context</w:t>
      </w:r>
      <w:r w:rsidRPr="00BD7FC5">
        <w:rPr>
          <w:rFonts w:ascii="Times New Roman" w:eastAsia="Times New Roman" w:hAnsi="Times New Roman" w:cs="Times New Roman"/>
          <w:lang w:eastAsia="en-AU"/>
          <w14:ligatures w14:val="none"/>
        </w:rPr>
        <w:t xml:space="preserve"> in which it is used</w:t>
      </w:r>
      <w:r w:rsidR="00A32E52">
        <w:rPr>
          <w:rFonts w:ascii="Times New Roman" w:eastAsia="Times New Roman" w:hAnsi="Times New Roman" w:cs="Times New Roman"/>
          <w:lang w:eastAsia="en-AU"/>
          <w14:ligatures w14:val="none"/>
        </w:rPr>
        <w:t xml:space="preserve"> in various cases</w:t>
      </w:r>
      <w:r w:rsidRPr="00BD7FC5">
        <w:rPr>
          <w:rFonts w:ascii="Times New Roman" w:eastAsia="Times New Roman" w:hAnsi="Times New Roman" w:cs="Times New Roman"/>
          <w:lang w:eastAsia="en-AU"/>
          <w14:ligatures w14:val="none"/>
        </w:rPr>
        <w:t xml:space="preserve"> must also be considered.</w:t>
      </w:r>
    </w:p>
    <w:p w14:paraId="52668FB9" w14:textId="33C62A0B" w:rsidR="00204A5A" w:rsidRPr="00BD7FC5" w:rsidRDefault="00204A5A" w:rsidP="007575F9">
      <w:pPr>
        <w:shd w:val="clear" w:color="auto" w:fill="FFFFFF"/>
        <w:spacing w:after="270" w:line="240" w:lineRule="auto"/>
        <w:textAlignment w:val="baseline"/>
        <w:rPr>
          <w:rFonts w:ascii="Times New Roman" w:eastAsia="Times New Roman" w:hAnsi="Times New Roman" w:cs="Times New Roman"/>
          <w:lang w:eastAsia="en-AU"/>
          <w14:ligatures w14:val="none"/>
        </w:rPr>
      </w:pPr>
      <w:r w:rsidRPr="00BD7FC5">
        <w:rPr>
          <w:rFonts w:ascii="Times New Roman" w:eastAsia="Times New Roman" w:hAnsi="Times New Roman" w:cs="Times New Roman"/>
          <w:lang w:eastAsia="en-AU"/>
          <w14:ligatures w14:val="none"/>
        </w:rPr>
        <w:t>For instance, i</w:t>
      </w:r>
      <w:r w:rsidR="00830F5D" w:rsidRPr="00BD7FC5">
        <w:rPr>
          <w:rFonts w:ascii="Times New Roman" w:eastAsia="Times New Roman" w:hAnsi="Times New Roman" w:cs="Times New Roman"/>
          <w:lang w:eastAsia="en-AU"/>
          <w14:ligatures w14:val="none"/>
        </w:rPr>
        <w:t xml:space="preserve">n Australia, the term is quite frequently heard at protests expressing concern at the genocide in Gaza. For instance, some student groups recently used the term </w:t>
      </w:r>
      <w:r w:rsidR="009B0D9F" w:rsidRPr="00BD7FC5">
        <w:rPr>
          <w:rFonts w:ascii="Times New Roman" w:eastAsia="Times New Roman" w:hAnsi="Times New Roman" w:cs="Times New Roman"/>
          <w:lang w:eastAsia="en-AU"/>
          <w14:ligatures w14:val="none"/>
        </w:rPr>
        <w:t>during encampment protests at Australian universities</w:t>
      </w:r>
      <w:r w:rsidRPr="00BD7FC5">
        <w:rPr>
          <w:rFonts w:ascii="Times New Roman" w:eastAsia="Times New Roman" w:hAnsi="Times New Roman" w:cs="Times New Roman"/>
          <w:lang w:eastAsia="en-AU"/>
          <w14:ligatures w14:val="none"/>
        </w:rPr>
        <w:t xml:space="preserve">. To my knowledge, no-one has been convicted in Australia for using that term under </w:t>
      </w:r>
      <w:r w:rsidR="004E1D0A">
        <w:rPr>
          <w:rFonts w:ascii="Times New Roman" w:eastAsia="Times New Roman" w:hAnsi="Times New Roman" w:cs="Times New Roman"/>
          <w:lang w:eastAsia="en-AU"/>
          <w14:ligatures w14:val="none"/>
        </w:rPr>
        <w:t xml:space="preserve">domestic </w:t>
      </w:r>
      <w:r w:rsidRPr="00BD7FC5">
        <w:rPr>
          <w:rFonts w:ascii="Times New Roman" w:eastAsia="Times New Roman" w:hAnsi="Times New Roman" w:cs="Times New Roman"/>
          <w:lang w:eastAsia="en-AU"/>
          <w14:ligatures w14:val="none"/>
        </w:rPr>
        <w:t>racial villifcation or religious tolerance laws.</w:t>
      </w:r>
    </w:p>
    <w:p w14:paraId="5355A26B" w14:textId="7F2DAADF" w:rsidR="00830F5D" w:rsidRPr="00BD7FC5" w:rsidRDefault="00204A5A" w:rsidP="007575F9">
      <w:pPr>
        <w:shd w:val="clear" w:color="auto" w:fill="FFFFFF"/>
        <w:spacing w:after="270" w:line="240" w:lineRule="auto"/>
        <w:textAlignment w:val="baseline"/>
        <w:rPr>
          <w:rFonts w:ascii="Times New Roman" w:eastAsia="Times New Roman" w:hAnsi="Times New Roman" w:cs="Times New Roman"/>
          <w:b/>
          <w:bCs/>
          <w:lang w:eastAsia="en-AU"/>
          <w14:ligatures w14:val="none"/>
        </w:rPr>
      </w:pPr>
      <w:r w:rsidRPr="00BD7FC5">
        <w:rPr>
          <w:rFonts w:ascii="Times New Roman" w:eastAsia="Times New Roman" w:hAnsi="Times New Roman" w:cs="Times New Roman"/>
          <w:lang w:eastAsia="en-AU"/>
          <w14:ligatures w14:val="none"/>
        </w:rPr>
        <w:t>It may also assist the Board to know that</w:t>
      </w:r>
      <w:r w:rsidR="009B0D9F" w:rsidRPr="00BD7FC5">
        <w:rPr>
          <w:rFonts w:ascii="Times New Roman" w:eastAsia="Times New Roman" w:hAnsi="Times New Roman" w:cs="Times New Roman"/>
          <w:lang w:eastAsia="en-AU"/>
          <w14:ligatures w14:val="none"/>
        </w:rPr>
        <w:t xml:space="preserve"> the political and university responses </w:t>
      </w:r>
      <w:r w:rsidRPr="00BD7FC5">
        <w:rPr>
          <w:rFonts w:ascii="Times New Roman" w:eastAsia="Times New Roman" w:hAnsi="Times New Roman" w:cs="Times New Roman"/>
          <w:lang w:eastAsia="en-AU"/>
          <w14:ligatures w14:val="none"/>
        </w:rPr>
        <w:t xml:space="preserve">to the use of the term in recent student protests </w:t>
      </w:r>
      <w:r w:rsidR="00E74AD7" w:rsidRPr="00BD7FC5">
        <w:rPr>
          <w:rFonts w:ascii="Times New Roman" w:eastAsia="Times New Roman" w:hAnsi="Times New Roman" w:cs="Times New Roman"/>
          <w:lang w:eastAsia="en-AU"/>
          <w14:ligatures w14:val="none"/>
        </w:rPr>
        <w:t xml:space="preserve">in Australia </w:t>
      </w:r>
      <w:r w:rsidR="009B0D9F" w:rsidRPr="00BD7FC5">
        <w:rPr>
          <w:rFonts w:ascii="Times New Roman" w:eastAsia="Times New Roman" w:hAnsi="Times New Roman" w:cs="Times New Roman"/>
          <w:lang w:eastAsia="en-AU"/>
          <w14:ligatures w14:val="none"/>
        </w:rPr>
        <w:t xml:space="preserve">differed </w:t>
      </w:r>
      <w:r w:rsidR="009B0D9F" w:rsidRPr="00BD7FC5">
        <w:rPr>
          <w:rFonts w:ascii="Times New Roman" w:eastAsia="Times New Roman" w:hAnsi="Times New Roman" w:cs="Times New Roman"/>
          <w:b/>
          <w:bCs/>
          <w:lang w:eastAsia="en-AU"/>
          <w14:ligatures w14:val="none"/>
        </w:rPr>
        <w:t>widely</w:t>
      </w:r>
      <w:r w:rsidR="00E74AD7" w:rsidRPr="00BD7FC5">
        <w:rPr>
          <w:rFonts w:ascii="Times New Roman" w:eastAsia="Times New Roman" w:hAnsi="Times New Roman" w:cs="Times New Roman"/>
          <w:lang w:eastAsia="en-AU"/>
          <w14:ligatures w14:val="none"/>
        </w:rPr>
        <w:t xml:space="preserve"> and there is no clear indication of any consensus on the term constituting hate speech.</w:t>
      </w:r>
    </w:p>
    <w:p w14:paraId="2A660749" w14:textId="55D2622F" w:rsidR="00C445B1" w:rsidRPr="00BD7FC5" w:rsidRDefault="009B0D9F" w:rsidP="007575F9">
      <w:pPr>
        <w:shd w:val="clear" w:color="auto" w:fill="FFFFFF"/>
        <w:spacing w:after="270" w:line="240" w:lineRule="auto"/>
        <w:textAlignment w:val="baseline"/>
        <w:rPr>
          <w:rFonts w:ascii="Times New Roman" w:hAnsi="Times New Roman" w:cs="Times New Roman"/>
          <w:shd w:val="clear" w:color="auto" w:fill="FFFFFF"/>
        </w:rPr>
      </w:pPr>
      <w:r w:rsidRPr="00BD7FC5">
        <w:rPr>
          <w:rFonts w:ascii="Times New Roman" w:eastAsia="Times New Roman" w:hAnsi="Times New Roman" w:cs="Times New Roman"/>
          <w:lang w:eastAsia="en-AU"/>
          <w14:ligatures w14:val="none"/>
        </w:rPr>
        <w:t>For instance, t</w:t>
      </w:r>
      <w:r w:rsidR="00C445B1" w:rsidRPr="00BD7FC5">
        <w:rPr>
          <w:rFonts w:ascii="Times New Roman" w:eastAsia="Times New Roman" w:hAnsi="Times New Roman" w:cs="Times New Roman"/>
          <w:lang w:eastAsia="en-AU"/>
          <w14:ligatures w14:val="none"/>
        </w:rPr>
        <w:t>he</w:t>
      </w:r>
      <w:r w:rsidR="00204A5A" w:rsidRPr="00BD7FC5">
        <w:rPr>
          <w:rFonts w:ascii="Times New Roman" w:eastAsia="Times New Roman" w:hAnsi="Times New Roman" w:cs="Times New Roman"/>
          <w:lang w:eastAsia="en-AU"/>
          <w14:ligatures w14:val="none"/>
        </w:rPr>
        <w:t xml:space="preserve"> national broadcaster - the</w:t>
      </w:r>
      <w:r w:rsidR="00C445B1" w:rsidRPr="00BD7FC5">
        <w:rPr>
          <w:rFonts w:ascii="Times New Roman" w:eastAsia="Times New Roman" w:hAnsi="Times New Roman" w:cs="Times New Roman"/>
          <w:lang w:eastAsia="en-AU"/>
          <w14:ligatures w14:val="none"/>
        </w:rPr>
        <w:t xml:space="preserve"> ABC</w:t>
      </w:r>
      <w:r w:rsidR="00204A5A" w:rsidRPr="00BD7FC5">
        <w:rPr>
          <w:rFonts w:ascii="Times New Roman" w:eastAsia="Times New Roman" w:hAnsi="Times New Roman" w:cs="Times New Roman"/>
          <w:lang w:eastAsia="en-AU"/>
          <w14:ligatures w14:val="none"/>
        </w:rPr>
        <w:t xml:space="preserve"> - stated</w:t>
      </w:r>
      <w:r w:rsidR="00C445B1" w:rsidRPr="00BD7FC5">
        <w:rPr>
          <w:rFonts w:ascii="Times New Roman" w:eastAsia="Times New Roman" w:hAnsi="Times New Roman" w:cs="Times New Roman"/>
          <w:lang w:eastAsia="en-AU"/>
          <w14:ligatures w14:val="none"/>
        </w:rPr>
        <w:t xml:space="preserve"> in a </w:t>
      </w:r>
      <w:hyperlink r:id="rId12" w:history="1">
        <w:r w:rsidR="00C445B1" w:rsidRPr="00BD7FC5">
          <w:rPr>
            <w:rStyle w:val="Hyperlink"/>
            <w:rFonts w:ascii="Times New Roman" w:eastAsia="Times New Roman" w:hAnsi="Times New Roman" w:cs="Times New Roman"/>
            <w:color w:val="auto"/>
            <w:lang w:eastAsia="en-AU"/>
            <w14:ligatures w14:val="none"/>
          </w:rPr>
          <w:t>report on the university protests</w:t>
        </w:r>
      </w:hyperlink>
      <w:r w:rsidR="00C445B1" w:rsidRPr="00BD7FC5">
        <w:rPr>
          <w:rFonts w:ascii="Times New Roman" w:eastAsia="Times New Roman" w:hAnsi="Times New Roman" w:cs="Times New Roman"/>
          <w:lang w:eastAsia="en-AU"/>
          <w14:ligatures w14:val="none"/>
        </w:rPr>
        <w:t xml:space="preserve"> on 14 May stated that the use of the term</w:t>
      </w:r>
      <w:r w:rsidR="00C445B1" w:rsidRPr="00BD7FC5">
        <w:rPr>
          <w:rFonts w:ascii="Times New Roman" w:hAnsi="Times New Roman" w:cs="Times New Roman"/>
        </w:rPr>
        <w:t> is ‘understood to be a statement that opposes a two-state solution’</w:t>
      </w:r>
      <w:r w:rsidR="00204A5A" w:rsidRPr="00BD7FC5">
        <w:rPr>
          <w:rFonts w:ascii="Times New Roman" w:hAnsi="Times New Roman" w:cs="Times New Roman"/>
        </w:rPr>
        <w:t xml:space="preserve">. On the other hand, the </w:t>
      </w:r>
      <w:r w:rsidR="00C445B1" w:rsidRPr="00BD7FC5">
        <w:rPr>
          <w:rFonts w:ascii="Times New Roman" w:hAnsi="Times New Roman" w:cs="Times New Roman"/>
          <w:shd w:val="clear" w:color="auto" w:fill="FFFFFF"/>
        </w:rPr>
        <w:t xml:space="preserve">Education minister, </w:t>
      </w:r>
      <w:hyperlink r:id="rId13" w:history="1">
        <w:r w:rsidR="00C445B1" w:rsidRPr="00BD7FC5">
          <w:rPr>
            <w:rStyle w:val="Hyperlink"/>
            <w:rFonts w:ascii="Times New Roman" w:hAnsi="Times New Roman" w:cs="Times New Roman"/>
            <w:color w:val="auto"/>
            <w:shd w:val="clear" w:color="auto" w:fill="FFFFFF"/>
          </w:rPr>
          <w:t>Jason Clare</w:t>
        </w:r>
      </w:hyperlink>
      <w:r w:rsidR="00C445B1" w:rsidRPr="00BD7FC5">
        <w:rPr>
          <w:rFonts w:ascii="Times New Roman" w:hAnsi="Times New Roman" w:cs="Times New Roman"/>
          <w:shd w:val="clear" w:color="auto" w:fill="FFFFFF"/>
        </w:rPr>
        <w:t>, pointed out that the phrase meant different things to various groups</w:t>
      </w:r>
      <w:r w:rsidR="00204A5A" w:rsidRPr="00BD7FC5">
        <w:rPr>
          <w:rFonts w:ascii="Times New Roman" w:hAnsi="Times New Roman" w:cs="Times New Roman"/>
          <w:shd w:val="clear" w:color="auto" w:fill="FFFFFF"/>
        </w:rPr>
        <w:t xml:space="preserve"> and did not classify it as hate speech.</w:t>
      </w:r>
    </w:p>
    <w:p w14:paraId="273252BD" w14:textId="77777777" w:rsidR="00C445B1" w:rsidRPr="00BD7FC5" w:rsidRDefault="00C445B1" w:rsidP="007575F9">
      <w:pPr>
        <w:shd w:val="clear" w:color="auto" w:fill="FFFFFF"/>
        <w:spacing w:after="270" w:line="240" w:lineRule="auto"/>
        <w:textAlignment w:val="baseline"/>
        <w:rPr>
          <w:rFonts w:ascii="Times New Roman" w:hAnsi="Times New Roman" w:cs="Times New Roman"/>
          <w:shd w:val="clear" w:color="auto" w:fill="FFFFFF"/>
        </w:rPr>
      </w:pPr>
      <w:r w:rsidRPr="00BD7FC5">
        <w:rPr>
          <w:rFonts w:ascii="Times New Roman" w:hAnsi="Times New Roman" w:cs="Times New Roman"/>
          <w:shd w:val="clear" w:color="auto" w:fill="FFFFFF"/>
        </w:rPr>
        <w:t>Significantly, Max Kaiser, the executive officer of </w:t>
      </w:r>
      <w:hyperlink r:id="rId14" w:history="1">
        <w:r w:rsidRPr="00BD7FC5">
          <w:rPr>
            <w:rStyle w:val="Hyperlink"/>
            <w:rFonts w:ascii="Times New Roman" w:hAnsi="Times New Roman" w:cs="Times New Roman"/>
            <w:color w:val="auto"/>
            <w:bdr w:val="none" w:sz="0" w:space="0" w:color="auto" w:frame="1"/>
            <w:shd w:val="clear" w:color="auto" w:fill="FFFFFF"/>
          </w:rPr>
          <w:t>the Jewish Council of Australia, a newly-formed group</w:t>
        </w:r>
      </w:hyperlink>
      <w:r w:rsidRPr="00BD7FC5">
        <w:rPr>
          <w:rFonts w:ascii="Times New Roman" w:hAnsi="Times New Roman" w:cs="Times New Roman"/>
          <w:shd w:val="clear" w:color="auto" w:fill="FFFFFF"/>
        </w:rPr>
        <w:t xml:space="preserve"> of Jewish academics, teachers, writers and lawyers, told the </w:t>
      </w:r>
      <w:hyperlink r:id="rId15" w:history="1">
        <w:r w:rsidRPr="00BD7FC5">
          <w:rPr>
            <w:rStyle w:val="Hyperlink"/>
            <w:rFonts w:ascii="Times New Roman" w:hAnsi="Times New Roman" w:cs="Times New Roman"/>
            <w:color w:val="auto"/>
            <w:shd w:val="clear" w:color="auto" w:fill="FFFFFF"/>
          </w:rPr>
          <w:t>Guardian newspaper</w:t>
        </w:r>
      </w:hyperlink>
      <w:r w:rsidRPr="00BD7FC5">
        <w:rPr>
          <w:rFonts w:ascii="Times New Roman" w:hAnsi="Times New Roman" w:cs="Times New Roman"/>
          <w:shd w:val="clear" w:color="auto" w:fill="FFFFFF"/>
        </w:rPr>
        <w:t xml:space="preserve"> recently that it should </w:t>
      </w:r>
      <w:r w:rsidRPr="00BD7FC5">
        <w:rPr>
          <w:rFonts w:ascii="Times New Roman" w:hAnsi="Times New Roman" w:cs="Times New Roman"/>
          <w:i/>
          <w:iCs/>
          <w:shd w:val="clear" w:color="auto" w:fill="FFFFFF"/>
        </w:rPr>
        <w:t xml:space="preserve">not </w:t>
      </w:r>
      <w:r w:rsidRPr="00BD7FC5">
        <w:rPr>
          <w:rFonts w:ascii="Times New Roman" w:hAnsi="Times New Roman" w:cs="Times New Roman"/>
          <w:shd w:val="clear" w:color="auto" w:fill="FFFFFF"/>
        </w:rPr>
        <w:t>be construed as a threat to Jewish people or Israeli citizens:</w:t>
      </w:r>
    </w:p>
    <w:p w14:paraId="509CE09F" w14:textId="6E4616C4" w:rsidR="00C445B1" w:rsidRPr="00BD7FC5" w:rsidRDefault="00895C17" w:rsidP="007575F9">
      <w:pPr>
        <w:pStyle w:val="Quote"/>
      </w:pPr>
      <w:r w:rsidRPr="00BD7FC5">
        <w:t>‘</w:t>
      </w:r>
      <w:r w:rsidR="00C445B1" w:rsidRPr="00BD7FC5">
        <w:t>In our interpretation, and as it’s explained by Palestinian people the world over, is it’s a call for freedom and equality for all people, Jewish and Palestinian. Palestinian leaders in Australia have been very clear when they say freedom from the river to the sea, it extends to all people… It’s definitely not something that should be construed as a threat to Jewish people or Israelis.</w:t>
      </w:r>
      <w:r w:rsidRPr="00BD7FC5">
        <w:t>’</w:t>
      </w:r>
      <w:r w:rsidR="006E7BFA">
        <w:rPr>
          <w:rStyle w:val="FootnoteReference"/>
        </w:rPr>
        <w:footnoteReference w:id="8"/>
      </w:r>
    </w:p>
    <w:p w14:paraId="4A825F9A" w14:textId="33E5DBB9" w:rsidR="007C4F29" w:rsidRPr="00BD7FC5" w:rsidRDefault="007C4F29" w:rsidP="007575F9">
      <w:pPr>
        <w:spacing w:line="240" w:lineRule="auto"/>
        <w:rPr>
          <w:rFonts w:ascii="Times New Roman" w:hAnsi="Times New Roman" w:cs="Times New Roman"/>
          <w:shd w:val="clear" w:color="auto" w:fill="FFFFFF"/>
        </w:rPr>
      </w:pPr>
      <w:r w:rsidRPr="00BD7FC5">
        <w:rPr>
          <w:rFonts w:ascii="Times New Roman" w:hAnsi="Times New Roman" w:cs="Times New Roman"/>
          <w:shd w:val="clear" w:color="auto" w:fill="FFFFFF"/>
        </w:rPr>
        <w:t>Therefore, in the context of the current Inquiry, I make the following points about the usage of the term:</w:t>
      </w:r>
    </w:p>
    <w:p w14:paraId="24A50408" w14:textId="087DF830" w:rsidR="007C4F29" w:rsidRPr="00BD7FC5" w:rsidRDefault="007C4F29" w:rsidP="007575F9">
      <w:pPr>
        <w:pStyle w:val="ListParagraph"/>
        <w:numPr>
          <w:ilvl w:val="0"/>
          <w:numId w:val="7"/>
        </w:numPr>
        <w:spacing w:line="240" w:lineRule="auto"/>
        <w:rPr>
          <w:rFonts w:ascii="Times New Roman" w:hAnsi="Times New Roman" w:cs="Times New Roman"/>
          <w:shd w:val="clear" w:color="auto" w:fill="FFFFFF"/>
        </w:rPr>
      </w:pPr>
      <w:r w:rsidRPr="00BD7FC5">
        <w:rPr>
          <w:rFonts w:ascii="Times New Roman" w:hAnsi="Times New Roman" w:cs="Times New Roman"/>
          <w:shd w:val="clear" w:color="auto" w:fill="FFFFFF"/>
        </w:rPr>
        <w:t>Much turns on whet</w:t>
      </w:r>
      <w:r w:rsidRPr="00BD7FC5">
        <w:rPr>
          <w:rFonts w:ascii="Times New Roman" w:hAnsi="Times New Roman" w:cs="Times New Roman"/>
          <w:shd w:val="clear" w:color="auto" w:fill="FFFFFF"/>
        </w:rPr>
        <w:t>h</w:t>
      </w:r>
      <w:r w:rsidRPr="00BD7FC5">
        <w:rPr>
          <w:rFonts w:ascii="Times New Roman" w:hAnsi="Times New Roman" w:cs="Times New Roman"/>
          <w:shd w:val="clear" w:color="auto" w:fill="FFFFFF"/>
        </w:rPr>
        <w:t>er the phrase is interpreted as way of people to call for freedom and equality for Palestinians or a means of incit</w:t>
      </w:r>
      <w:r w:rsidRPr="00BD7FC5">
        <w:rPr>
          <w:rFonts w:ascii="Times New Roman" w:hAnsi="Times New Roman" w:cs="Times New Roman"/>
          <w:shd w:val="clear" w:color="auto" w:fill="FFFFFF"/>
        </w:rPr>
        <w:t>ing</w:t>
      </w:r>
      <w:r w:rsidRPr="00BD7FC5">
        <w:rPr>
          <w:rFonts w:ascii="Times New Roman" w:hAnsi="Times New Roman" w:cs="Times New Roman"/>
          <w:shd w:val="clear" w:color="auto" w:fill="FFFFFF"/>
        </w:rPr>
        <w:t xml:space="preserve"> hatred of Jewish people.</w:t>
      </w:r>
      <w:r w:rsidRPr="00BD7FC5">
        <w:rPr>
          <w:rFonts w:ascii="Times New Roman" w:hAnsi="Times New Roman" w:cs="Times New Roman"/>
          <w:shd w:val="clear" w:color="auto" w:fill="FFFFFF"/>
        </w:rPr>
        <w:t xml:space="preserve"> I acknowledge that its use by groups such as Hamas may be interpreted as inciting hatred. However, I would argue that in normal political discourse (on public social media sites and at peaceful protests) it is not being used in that way and can be interpreted as a call for freedom and equality for Palestinians.</w:t>
      </w:r>
    </w:p>
    <w:p w14:paraId="26A4A1C1" w14:textId="621C1DB1" w:rsidR="007C4F29" w:rsidRPr="0083330B" w:rsidRDefault="007C4F29" w:rsidP="007575F9">
      <w:pPr>
        <w:pStyle w:val="ListParagraph"/>
        <w:numPr>
          <w:ilvl w:val="0"/>
          <w:numId w:val="7"/>
        </w:numPr>
        <w:spacing w:line="240" w:lineRule="auto"/>
        <w:rPr>
          <w:rFonts w:ascii="Times New Roman" w:hAnsi="Times New Roman" w:cs="Times New Roman"/>
          <w:shd w:val="clear" w:color="auto" w:fill="FFFFFF"/>
        </w:rPr>
      </w:pPr>
      <w:r w:rsidRPr="00BD7FC5">
        <w:rPr>
          <w:rFonts w:ascii="Times New Roman" w:hAnsi="Times New Roman" w:cs="Times New Roman"/>
        </w:rPr>
        <w:t>I also believe that the phrase</w:t>
      </w:r>
      <w:r w:rsidR="0083330B">
        <w:rPr>
          <w:rFonts w:ascii="Times New Roman" w:hAnsi="Times New Roman" w:cs="Times New Roman"/>
        </w:rPr>
        <w:t xml:space="preserve"> as used</w:t>
      </w:r>
      <w:r w:rsidRPr="00BD7FC5">
        <w:rPr>
          <w:rFonts w:ascii="Times New Roman" w:hAnsi="Times New Roman" w:cs="Times New Roman"/>
        </w:rPr>
        <w:t xml:space="preserve"> in mainstream discourse, constitute</w:t>
      </w:r>
      <w:r w:rsidR="0083330B">
        <w:rPr>
          <w:rFonts w:ascii="Times New Roman" w:hAnsi="Times New Roman" w:cs="Times New Roman"/>
        </w:rPr>
        <w:t>s</w:t>
      </w:r>
      <w:r w:rsidRPr="00BD7FC5">
        <w:rPr>
          <w:rFonts w:ascii="Times New Roman" w:hAnsi="Times New Roman" w:cs="Times New Roman"/>
        </w:rPr>
        <w:t xml:space="preserve"> a</w:t>
      </w:r>
      <w:r w:rsidRPr="00BD7FC5">
        <w:rPr>
          <w:rFonts w:ascii="Times New Roman" w:hAnsi="Times New Roman" w:cs="Times New Roman"/>
        </w:rPr>
        <w:t xml:space="preserve"> political remark pertaining to both the foreign and domestic policy of another state – Israel. </w:t>
      </w:r>
    </w:p>
    <w:p w14:paraId="3FBF5D5C" w14:textId="0F14D716" w:rsidR="0083330B" w:rsidRPr="00BD7FC5" w:rsidRDefault="0083330B" w:rsidP="007575F9">
      <w:pPr>
        <w:pStyle w:val="ListParagraph"/>
        <w:numPr>
          <w:ilvl w:val="0"/>
          <w:numId w:val="7"/>
        </w:numPr>
        <w:spacing w:line="240" w:lineRule="auto"/>
        <w:rPr>
          <w:rFonts w:ascii="Times New Roman" w:hAnsi="Times New Roman" w:cs="Times New Roman"/>
          <w:shd w:val="clear" w:color="auto" w:fill="FFFFFF"/>
        </w:rPr>
      </w:pPr>
      <w:r>
        <w:rPr>
          <w:rFonts w:ascii="Times New Roman" w:hAnsi="Times New Roman" w:cs="Times New Roman"/>
        </w:rPr>
        <w:t>Further, the meaning/interpretation of the term varies so widely that it is difficult to assess it as constituting hate speech (when it is used in public discourse amongst members of the public).</w:t>
      </w:r>
    </w:p>
    <w:p w14:paraId="0E4BA4FC" w14:textId="036DD3BD" w:rsidR="000E260C" w:rsidRPr="000E260C" w:rsidRDefault="000E260C" w:rsidP="007575F9">
      <w:pPr>
        <w:pStyle w:val="ListParagraph"/>
        <w:numPr>
          <w:ilvl w:val="0"/>
          <w:numId w:val="7"/>
        </w:numPr>
        <w:spacing w:line="240" w:lineRule="auto"/>
        <w:rPr>
          <w:rFonts w:ascii="Times New Roman" w:hAnsi="Times New Roman" w:cs="Times New Roman"/>
        </w:rPr>
      </w:pPr>
      <w:r w:rsidRPr="00BD7FC5">
        <w:rPr>
          <w:rFonts w:ascii="Times New Roman" w:hAnsi="Times New Roman" w:cs="Times New Roman"/>
        </w:rPr>
        <w:t xml:space="preserve">I note that this appears to be similar to the conclusions of other scholars internationally. For instance, commenting on the use of the phrase by a protestor in Canada, </w:t>
      </w:r>
      <w:r w:rsidRPr="00BD7FC5">
        <w:t xml:space="preserve">Richard Moon, a </w:t>
      </w:r>
      <w:r w:rsidRPr="00BD7FC5">
        <w:t>P</w:t>
      </w:r>
      <w:r w:rsidRPr="00BD7FC5">
        <w:t xml:space="preserve">rofessor in the </w:t>
      </w:r>
      <w:r w:rsidRPr="00BD7FC5">
        <w:t>F</w:t>
      </w:r>
      <w:r w:rsidRPr="00BD7FC5">
        <w:t xml:space="preserve">aculty of </w:t>
      </w:r>
      <w:r w:rsidRPr="00BD7FC5">
        <w:t>L</w:t>
      </w:r>
      <w:r w:rsidRPr="00BD7FC5">
        <w:t xml:space="preserve">aw at the University of Windsor, </w:t>
      </w:r>
      <w:r w:rsidR="00B06858" w:rsidRPr="00BD7FC5">
        <w:t>stated that: ‘</w:t>
      </w:r>
      <w:r w:rsidRPr="000E260C">
        <w:rPr>
          <w:rFonts w:ascii="Times New Roman" w:hAnsi="Times New Roman" w:cs="Times New Roman"/>
        </w:rPr>
        <w:t>the speech does not, clearly or obviously, count as sufficiently extreme to be regarded as hate speech under the Criminal Code</w:t>
      </w:r>
      <w:r w:rsidR="00B06858" w:rsidRPr="00BD7FC5">
        <w:rPr>
          <w:rFonts w:ascii="Times New Roman" w:hAnsi="Times New Roman" w:cs="Times New Roman"/>
        </w:rPr>
        <w:t>’ and explained that it was not hate speech as ‘i</w:t>
      </w:r>
      <w:r w:rsidRPr="000E260C">
        <w:rPr>
          <w:rFonts w:ascii="Times New Roman" w:hAnsi="Times New Roman" w:cs="Times New Roman"/>
        </w:rPr>
        <w:t>ts meaning is far too open-ended.</w:t>
      </w:r>
      <w:r w:rsidR="00B06858" w:rsidRPr="00BD7FC5">
        <w:rPr>
          <w:rFonts w:ascii="Times New Roman" w:hAnsi="Times New Roman" w:cs="Times New Roman"/>
        </w:rPr>
        <w:t>’</w:t>
      </w:r>
      <w:r w:rsidR="00B06858" w:rsidRPr="00BD7FC5">
        <w:rPr>
          <w:rStyle w:val="FootnoteReference"/>
          <w:rFonts w:ascii="Times New Roman" w:hAnsi="Times New Roman"/>
        </w:rPr>
        <w:footnoteReference w:id="9"/>
      </w:r>
    </w:p>
    <w:p w14:paraId="48F05B2F" w14:textId="77777777" w:rsidR="00C445B1" w:rsidRPr="00BD7FC5" w:rsidRDefault="00C445B1" w:rsidP="007575F9">
      <w:pPr>
        <w:spacing w:line="240" w:lineRule="auto"/>
        <w:rPr>
          <w:rFonts w:ascii="Times New Roman" w:hAnsi="Times New Roman" w:cs="Times New Roman"/>
        </w:rPr>
      </w:pPr>
    </w:p>
    <w:p w14:paraId="6E9FC424" w14:textId="77777777" w:rsidR="000F3C2D" w:rsidRDefault="000F3C2D">
      <w:pPr>
        <w:jc w:val="left"/>
        <w:rPr>
          <w:rFonts w:ascii="Times New Roman" w:hAnsi="Times New Roman" w:cs="Times New Roman"/>
          <w:b/>
          <w:bCs/>
        </w:rPr>
      </w:pPr>
      <w:r>
        <w:rPr>
          <w:rFonts w:ascii="Times New Roman" w:hAnsi="Times New Roman" w:cs="Times New Roman"/>
          <w:b/>
          <w:bCs/>
        </w:rPr>
        <w:br w:type="page"/>
      </w:r>
    </w:p>
    <w:p w14:paraId="2BEA8424" w14:textId="3C96574C" w:rsidR="002737A8" w:rsidRPr="00BD7FC5" w:rsidRDefault="002737A8" w:rsidP="007575F9">
      <w:pPr>
        <w:spacing w:line="240" w:lineRule="auto"/>
        <w:rPr>
          <w:rFonts w:ascii="Times New Roman" w:hAnsi="Times New Roman" w:cs="Times New Roman"/>
          <w:b/>
          <w:bCs/>
        </w:rPr>
      </w:pPr>
      <w:r w:rsidRPr="00BD7FC5">
        <w:rPr>
          <w:rFonts w:ascii="Times New Roman" w:hAnsi="Times New Roman" w:cs="Times New Roman"/>
          <w:b/>
          <w:bCs/>
        </w:rPr>
        <w:t>Meta’s human rights responsibilities in relation to content using the phrase including freedom of expression, freedom of association, and equality and non-discrimination.</w:t>
      </w:r>
    </w:p>
    <w:p w14:paraId="749070FA" w14:textId="0D33FC48" w:rsidR="000A51E8" w:rsidRDefault="000A51E8" w:rsidP="007575F9">
      <w:pPr>
        <w:spacing w:line="240" w:lineRule="auto"/>
        <w:rPr>
          <w:rFonts w:ascii="Times New Roman" w:hAnsi="Times New Roman" w:cs="Times New Roman"/>
        </w:rPr>
      </w:pPr>
      <w:r>
        <w:rPr>
          <w:rFonts w:ascii="Times New Roman" w:hAnsi="Times New Roman" w:cs="Times New Roman"/>
        </w:rPr>
        <w:t xml:space="preserve">The removal of the term will have significant impacts for freedom of expression and association. </w:t>
      </w:r>
      <w:r w:rsidR="00D63501">
        <w:rPr>
          <w:rFonts w:ascii="Times New Roman" w:hAnsi="Times New Roman" w:cs="Times New Roman"/>
        </w:rPr>
        <w:t xml:space="preserve">For instance, it will limit the ability for </w:t>
      </w:r>
      <w:r w:rsidR="00D63501" w:rsidRPr="00BD7FC5">
        <w:rPr>
          <w:rFonts w:ascii="Times New Roman" w:hAnsi="Times New Roman" w:cs="Times New Roman"/>
        </w:rPr>
        <w:t xml:space="preserve">Palestinian and Pro-palestinian supporters </w:t>
      </w:r>
      <w:r w:rsidR="00D63501">
        <w:rPr>
          <w:rFonts w:ascii="Times New Roman" w:hAnsi="Times New Roman" w:cs="Times New Roman"/>
        </w:rPr>
        <w:t xml:space="preserve">to </w:t>
      </w:r>
      <w:r w:rsidR="0038559F">
        <w:rPr>
          <w:rFonts w:ascii="Times New Roman" w:hAnsi="Times New Roman" w:cs="Times New Roman"/>
        </w:rPr>
        <w:t>exercise their rights to</w:t>
      </w:r>
      <w:r w:rsidR="00D63501" w:rsidRPr="00BD7FC5">
        <w:rPr>
          <w:rFonts w:ascii="Times New Roman" w:hAnsi="Times New Roman" w:cs="Times New Roman"/>
        </w:rPr>
        <w:t xml:space="preserve"> freedom of express</w:t>
      </w:r>
      <w:r w:rsidR="00C66FD0">
        <w:rPr>
          <w:rFonts w:ascii="Times New Roman" w:hAnsi="Times New Roman" w:cs="Times New Roman"/>
        </w:rPr>
        <w:t>ion</w:t>
      </w:r>
      <w:r w:rsidR="00D63501" w:rsidRPr="00BD7FC5">
        <w:rPr>
          <w:rFonts w:ascii="Times New Roman" w:hAnsi="Times New Roman" w:cs="Times New Roman"/>
        </w:rPr>
        <w:t xml:space="preserve"> and association </w:t>
      </w:r>
      <w:r w:rsidR="00C66FD0">
        <w:rPr>
          <w:rFonts w:ascii="Times New Roman" w:hAnsi="Times New Roman" w:cs="Times New Roman"/>
        </w:rPr>
        <w:t>online</w:t>
      </w:r>
      <w:r w:rsidR="00D63501" w:rsidRPr="00BD7FC5">
        <w:rPr>
          <w:rFonts w:ascii="Times New Roman" w:hAnsi="Times New Roman" w:cs="Times New Roman"/>
        </w:rPr>
        <w:t>.</w:t>
      </w:r>
    </w:p>
    <w:p w14:paraId="57ABD900" w14:textId="77777777" w:rsidR="000A51E8" w:rsidRDefault="000A51E8" w:rsidP="007575F9">
      <w:pPr>
        <w:spacing w:line="240" w:lineRule="auto"/>
        <w:rPr>
          <w:rFonts w:ascii="Times New Roman" w:hAnsi="Times New Roman" w:cs="Times New Roman"/>
        </w:rPr>
      </w:pPr>
      <w:r>
        <w:rPr>
          <w:rFonts w:ascii="Times New Roman" w:hAnsi="Times New Roman" w:cs="Times New Roman"/>
        </w:rPr>
        <w:t>Here it is useful to consider international human rights law treaty provisions and UN guidance.</w:t>
      </w:r>
    </w:p>
    <w:p w14:paraId="01AE2A7F" w14:textId="0558CFAF" w:rsidR="00CC15FB" w:rsidRPr="00B16FDD" w:rsidRDefault="00C61154" w:rsidP="007575F9">
      <w:pPr>
        <w:spacing w:line="240" w:lineRule="auto"/>
        <w:rPr>
          <w:rFonts w:ascii="Times New Roman" w:hAnsi="Times New Roman" w:cs="Times New Roman"/>
        </w:rPr>
      </w:pPr>
      <w:r>
        <w:rPr>
          <w:rFonts w:ascii="Times New Roman" w:hAnsi="Times New Roman" w:cs="Times New Roman"/>
        </w:rPr>
        <w:t>T</w:t>
      </w:r>
      <w:r w:rsidR="003F3818">
        <w:rPr>
          <w:rFonts w:ascii="Times New Roman" w:hAnsi="Times New Roman" w:cs="Times New Roman"/>
        </w:rPr>
        <w:t>he International Covenant on Civil and Political Rights</w:t>
      </w:r>
      <w:r w:rsidR="00E038D9">
        <w:rPr>
          <w:rStyle w:val="FootnoteReference"/>
          <w:rFonts w:ascii="Times New Roman" w:hAnsi="Times New Roman"/>
        </w:rPr>
        <w:footnoteReference w:id="10"/>
      </w:r>
      <w:r w:rsidR="003F3818">
        <w:rPr>
          <w:rFonts w:ascii="Times New Roman" w:hAnsi="Times New Roman" w:cs="Times New Roman"/>
        </w:rPr>
        <w:t xml:space="preserve"> – one of the most important UN human rights treaties</w:t>
      </w:r>
      <w:r>
        <w:rPr>
          <w:rFonts w:ascii="Times New Roman" w:hAnsi="Times New Roman" w:cs="Times New Roman"/>
        </w:rPr>
        <w:t xml:space="preserve"> – protects the right to freedom of expression (Article </w:t>
      </w:r>
      <w:r w:rsidR="00E038D9">
        <w:rPr>
          <w:rFonts w:ascii="Times New Roman" w:hAnsi="Times New Roman" w:cs="Times New Roman"/>
        </w:rPr>
        <w:t>19</w:t>
      </w:r>
      <w:r>
        <w:rPr>
          <w:rFonts w:ascii="Times New Roman" w:hAnsi="Times New Roman" w:cs="Times New Roman"/>
        </w:rPr>
        <w:t>) and association</w:t>
      </w:r>
      <w:r w:rsidR="004410A9">
        <w:rPr>
          <w:rFonts w:ascii="Times New Roman" w:hAnsi="Times New Roman" w:cs="Times New Roman"/>
        </w:rPr>
        <w:t xml:space="preserve"> (Article </w:t>
      </w:r>
      <w:r w:rsidR="00E038D9">
        <w:rPr>
          <w:rFonts w:ascii="Times New Roman" w:hAnsi="Times New Roman" w:cs="Times New Roman"/>
        </w:rPr>
        <w:t>22</w:t>
      </w:r>
      <w:r w:rsidR="004410A9">
        <w:rPr>
          <w:rFonts w:ascii="Times New Roman" w:hAnsi="Times New Roman" w:cs="Times New Roman"/>
        </w:rPr>
        <w:t>)</w:t>
      </w:r>
      <w:r w:rsidR="003F3818">
        <w:rPr>
          <w:rFonts w:ascii="Times New Roman" w:hAnsi="Times New Roman" w:cs="Times New Roman"/>
        </w:rPr>
        <w:t xml:space="preserve">. </w:t>
      </w:r>
      <w:r w:rsidR="00CC15FB">
        <w:rPr>
          <w:rFonts w:ascii="Times New Roman" w:hAnsi="Times New Roman" w:cs="Times New Roman"/>
        </w:rPr>
        <w:t>Both of these protections can be limited but only where</w:t>
      </w:r>
      <w:r w:rsidR="00CC15FB" w:rsidRPr="00CC15FB">
        <w:rPr>
          <w:rFonts w:ascii="Times New Roman" w:hAnsi="Times New Roman" w:cs="Times New Roman"/>
        </w:rPr>
        <w:t xml:space="preserve"> necessary</w:t>
      </w:r>
      <w:r w:rsidR="00CC15FB">
        <w:rPr>
          <w:rFonts w:ascii="Times New Roman" w:hAnsi="Times New Roman" w:cs="Times New Roman"/>
        </w:rPr>
        <w:t xml:space="preserve"> to </w:t>
      </w:r>
      <w:r w:rsidR="00CC15FB" w:rsidRPr="00CC15FB">
        <w:rPr>
          <w:rFonts w:ascii="Times New Roman" w:hAnsi="Times New Roman" w:cs="Times New Roman"/>
        </w:rPr>
        <w:t>respect of the rights of others</w:t>
      </w:r>
      <w:r w:rsidR="00CC15FB">
        <w:rPr>
          <w:rFonts w:ascii="Times New Roman" w:hAnsi="Times New Roman" w:cs="Times New Roman"/>
        </w:rPr>
        <w:t>. In addition to this general limitation clause,</w:t>
      </w:r>
      <w:r w:rsidR="003F3818">
        <w:rPr>
          <w:rFonts w:ascii="Times New Roman" w:hAnsi="Times New Roman" w:cs="Times New Roman"/>
        </w:rPr>
        <w:t xml:space="preserve"> </w:t>
      </w:r>
      <w:r w:rsidR="000A51E8">
        <w:rPr>
          <w:rFonts w:ascii="Times New Roman" w:hAnsi="Times New Roman" w:cs="Times New Roman"/>
        </w:rPr>
        <w:t>Article 20</w:t>
      </w:r>
      <w:r w:rsidR="00B315E0">
        <w:rPr>
          <w:rFonts w:ascii="Times New Roman" w:hAnsi="Times New Roman" w:cs="Times New Roman"/>
        </w:rPr>
        <w:t>(2)</w:t>
      </w:r>
      <w:r w:rsidR="000A51E8">
        <w:rPr>
          <w:rFonts w:ascii="Times New Roman" w:hAnsi="Times New Roman" w:cs="Times New Roman"/>
        </w:rPr>
        <w:t xml:space="preserve"> of the </w:t>
      </w:r>
      <w:r w:rsidR="003F3818">
        <w:rPr>
          <w:rFonts w:ascii="Times New Roman" w:hAnsi="Times New Roman" w:cs="Times New Roman"/>
        </w:rPr>
        <w:t>Covenant states that any ‘advocacy</w:t>
      </w:r>
      <w:r w:rsidR="00D63501">
        <w:rPr>
          <w:rFonts w:ascii="Times New Roman" w:hAnsi="Times New Roman" w:cs="Times New Roman"/>
        </w:rPr>
        <w:t xml:space="preserve"> of national, racial or religious hatred that constitutes in</w:t>
      </w:r>
      <w:r w:rsidR="004410A9">
        <w:rPr>
          <w:rFonts w:ascii="Times New Roman" w:hAnsi="Times New Roman" w:cs="Times New Roman"/>
        </w:rPr>
        <w:t xml:space="preserve">citement to </w:t>
      </w:r>
      <w:r w:rsidR="004410A9" w:rsidRPr="00B16FDD">
        <w:rPr>
          <w:rFonts w:ascii="Times New Roman" w:hAnsi="Times New Roman" w:cs="Times New Roman"/>
        </w:rPr>
        <w:t>discrimination, hostility or violence shall be prohibited by law’.</w:t>
      </w:r>
      <w:r w:rsidR="00582B33" w:rsidRPr="00B16FDD">
        <w:rPr>
          <w:rFonts w:ascii="Times New Roman" w:hAnsi="Times New Roman" w:cs="Times New Roman"/>
        </w:rPr>
        <w:t xml:space="preserve"> </w:t>
      </w:r>
      <w:r w:rsidR="00CC15FB" w:rsidRPr="00B16FDD">
        <w:rPr>
          <w:rFonts w:ascii="Times New Roman" w:hAnsi="Times New Roman" w:cs="Times New Roman"/>
        </w:rPr>
        <w:t>It is important to note that t</w:t>
      </w:r>
      <w:r w:rsidR="00CC15FB" w:rsidRPr="00B16FDD">
        <w:rPr>
          <w:rFonts w:ascii="Times New Roman" w:hAnsi="Times New Roman" w:cs="Times New Roman"/>
        </w:rPr>
        <w:t xml:space="preserve">he threshold established in this provision is </w:t>
      </w:r>
      <w:r w:rsidR="00CC15FB" w:rsidRPr="00B16FDD">
        <w:rPr>
          <w:rFonts w:ascii="Times New Roman" w:hAnsi="Times New Roman" w:cs="Times New Roman"/>
          <w:i/>
          <w:iCs/>
        </w:rPr>
        <w:t>extremely high</w:t>
      </w:r>
      <w:r w:rsidR="00CC15FB" w:rsidRPr="00B16FDD">
        <w:rPr>
          <w:rFonts w:ascii="Times New Roman" w:hAnsi="Times New Roman" w:cs="Times New Roman"/>
        </w:rPr>
        <w:t>.</w:t>
      </w:r>
      <w:r w:rsidR="00CC15FB" w:rsidRPr="00B16FDD">
        <w:rPr>
          <w:rFonts w:ascii="Times New Roman" w:hAnsi="Times New Roman" w:cs="Times New Roman"/>
        </w:rPr>
        <w:t xml:space="preserve"> The term </w:t>
      </w:r>
      <w:r w:rsidR="00CC15FB" w:rsidRPr="00B16FDD">
        <w:rPr>
          <w:rFonts w:ascii="Times New Roman" w:hAnsi="Times New Roman" w:cs="Times New Roman"/>
        </w:rPr>
        <w:t>‘incitement</w:t>
      </w:r>
      <w:r w:rsidR="00CC15FB" w:rsidRPr="00B16FDD">
        <w:rPr>
          <w:rFonts w:ascii="Times New Roman" w:hAnsi="Times New Roman" w:cs="Times New Roman"/>
        </w:rPr>
        <w:t xml:space="preserve"> </w:t>
      </w:r>
      <w:r w:rsidR="00CC15FB" w:rsidRPr="00B16FDD">
        <w:rPr>
          <w:rFonts w:ascii="Times New Roman" w:hAnsi="Times New Roman" w:cs="Times New Roman"/>
        </w:rPr>
        <w:t xml:space="preserve">to discrimination, hostility or violence’ </w:t>
      </w:r>
      <w:r w:rsidR="00CC15FB" w:rsidRPr="00B16FDD">
        <w:rPr>
          <w:rFonts w:ascii="Times New Roman" w:hAnsi="Times New Roman" w:cs="Times New Roman"/>
        </w:rPr>
        <w:t>may include a wide range of acts and phrases but this must be read in light of the first part of the provision, that is, it must also constitute</w:t>
      </w:r>
      <w:r w:rsidR="00CC15FB" w:rsidRPr="00B16FDD">
        <w:rPr>
          <w:rFonts w:ascii="Times New Roman" w:hAnsi="Times New Roman" w:cs="Times New Roman"/>
        </w:rPr>
        <w:t xml:space="preserve"> ‘advocacy of national, racial or religious hatred that</w:t>
      </w:r>
      <w:r w:rsidR="00CC15FB" w:rsidRPr="00B16FDD">
        <w:rPr>
          <w:rFonts w:ascii="Times New Roman" w:hAnsi="Times New Roman" w:cs="Times New Roman"/>
        </w:rPr>
        <w:t xml:space="preserve"> </w:t>
      </w:r>
      <w:r w:rsidR="00CC15FB" w:rsidRPr="00B16FDD">
        <w:rPr>
          <w:rFonts w:ascii="Times New Roman" w:hAnsi="Times New Roman" w:cs="Times New Roman"/>
        </w:rPr>
        <w:t>constitutes incitement to</w:t>
      </w:r>
      <w:r w:rsidR="00CC15FB" w:rsidRPr="00B16FDD">
        <w:rPr>
          <w:rFonts w:ascii="Times New Roman" w:hAnsi="Times New Roman" w:cs="Times New Roman"/>
        </w:rPr>
        <w:t>’ those acts.</w:t>
      </w:r>
    </w:p>
    <w:p w14:paraId="661D7704" w14:textId="17F0886B" w:rsidR="00CC15FB" w:rsidRPr="00B16FDD" w:rsidRDefault="00582B33" w:rsidP="007575F9">
      <w:pPr>
        <w:spacing w:line="240" w:lineRule="auto"/>
        <w:rPr>
          <w:rFonts w:ascii="Times New Roman" w:hAnsi="Times New Roman" w:cs="Times New Roman"/>
        </w:rPr>
      </w:pPr>
      <w:r w:rsidRPr="00B16FDD">
        <w:rPr>
          <w:rFonts w:ascii="Times New Roman" w:hAnsi="Times New Roman" w:cs="Times New Roman"/>
        </w:rPr>
        <w:t xml:space="preserve">As </w:t>
      </w:r>
      <w:r w:rsidR="00CC15FB" w:rsidRPr="00B16FDD">
        <w:rPr>
          <w:rFonts w:ascii="Times New Roman" w:hAnsi="Times New Roman" w:cs="Times New Roman"/>
        </w:rPr>
        <w:t>an</w:t>
      </w:r>
      <w:r w:rsidRPr="00B16FDD">
        <w:rPr>
          <w:rFonts w:ascii="Times New Roman" w:hAnsi="Times New Roman" w:cs="Times New Roman"/>
        </w:rPr>
        <w:t>other international human rights law academic</w:t>
      </w:r>
      <w:r w:rsidR="00CC15FB" w:rsidRPr="00B16FDD">
        <w:rPr>
          <w:rFonts w:ascii="Times New Roman" w:hAnsi="Times New Roman" w:cs="Times New Roman"/>
        </w:rPr>
        <w:t xml:space="preserve"> has</w:t>
      </w:r>
      <w:r w:rsidRPr="00B16FDD">
        <w:rPr>
          <w:rFonts w:ascii="Times New Roman" w:hAnsi="Times New Roman" w:cs="Times New Roman"/>
        </w:rPr>
        <w:t xml:space="preserve"> quite rightly note</w:t>
      </w:r>
      <w:r w:rsidR="00CC15FB" w:rsidRPr="00B16FDD">
        <w:rPr>
          <w:rFonts w:ascii="Times New Roman" w:hAnsi="Times New Roman" w:cs="Times New Roman"/>
        </w:rPr>
        <w:t>d:</w:t>
      </w:r>
    </w:p>
    <w:p w14:paraId="160A22F0" w14:textId="1A96B72F" w:rsidR="00D63501" w:rsidRPr="00B16FDD" w:rsidRDefault="00DF517E" w:rsidP="007575F9">
      <w:pPr>
        <w:pStyle w:val="Quote"/>
      </w:pPr>
      <w:r w:rsidRPr="00B16FDD">
        <w:t>A great many forms of expression may too readily be assumed to fall within the</w:t>
      </w:r>
      <w:r w:rsidRPr="00B16FDD">
        <w:t xml:space="preserve"> </w:t>
      </w:r>
      <w:r w:rsidRPr="00B16FDD">
        <w:t>scope of Article 20(2). To qualify they must cumulatively constitute ‘advocacy’</w:t>
      </w:r>
      <w:r w:rsidRPr="00B16FDD">
        <w:t xml:space="preserve"> </w:t>
      </w:r>
      <w:r w:rsidRPr="00B16FDD">
        <w:rPr>
          <w:color w:val="231F20"/>
        </w:rPr>
        <w:t>specifically ‘of national, racial or religious hatred’ (other advocacy of hatred may</w:t>
      </w:r>
      <w:r w:rsidRPr="00B16FDD">
        <w:rPr>
          <w:color w:val="231F20"/>
        </w:rPr>
        <w:t xml:space="preserve">  </w:t>
      </w:r>
      <w:r w:rsidRPr="00B16FDD">
        <w:rPr>
          <w:color w:val="231F20"/>
        </w:rPr>
        <w:t>qualify for restriction under Article 19(3)), ‘constituting incitement’ (which</w:t>
      </w:r>
      <w:r w:rsidRPr="00B16FDD">
        <w:rPr>
          <w:color w:val="231F20"/>
        </w:rPr>
        <w:t xml:space="preserve"> </w:t>
      </w:r>
      <w:r w:rsidRPr="00B16FDD">
        <w:rPr>
          <w:color w:val="231F20"/>
        </w:rPr>
        <w:t>denotes deliberate actuation, whether effective or not), ‘to discrimination, hostility</w:t>
      </w:r>
      <w:r w:rsidRPr="00B16FDD">
        <w:rPr>
          <w:color w:val="231F20"/>
        </w:rPr>
        <w:t xml:space="preserve"> </w:t>
      </w:r>
      <w:r w:rsidRPr="00B16FDD">
        <w:rPr>
          <w:color w:val="231F20"/>
        </w:rPr>
        <w:t>or violence’</w:t>
      </w:r>
      <w:r w:rsidRPr="00B16FDD">
        <w:rPr>
          <w:color w:val="231F20"/>
        </w:rPr>
        <w:t>.</w:t>
      </w:r>
      <w:r w:rsidR="00582B33" w:rsidRPr="00B16FDD">
        <w:rPr>
          <w:rStyle w:val="FootnoteReference"/>
        </w:rPr>
        <w:footnoteReference w:id="11"/>
      </w:r>
    </w:p>
    <w:p w14:paraId="2F8EB763" w14:textId="14DA8130" w:rsidR="00906618" w:rsidRPr="00B16FDD" w:rsidRDefault="00451E0C" w:rsidP="007575F9">
      <w:pPr>
        <w:spacing w:line="240" w:lineRule="auto"/>
        <w:rPr>
          <w:rFonts w:ascii="Times New Roman" w:hAnsi="Times New Roman" w:cs="Times New Roman"/>
        </w:rPr>
      </w:pPr>
      <w:r>
        <w:rPr>
          <w:rFonts w:ascii="Times New Roman" w:hAnsi="Times New Roman" w:cs="Times New Roman"/>
        </w:rPr>
        <w:t>In my assessment, the term ‘from the river to the sea’ as used in the posts which are the subject of the present inquiry do not constitute hate speech under Article 20(2) of the International Covenant on Civil and Political Rights.</w:t>
      </w:r>
    </w:p>
    <w:p w14:paraId="3391988D" w14:textId="77777777" w:rsidR="009F0DAD" w:rsidRPr="00BD7FC5" w:rsidRDefault="009F0DAD" w:rsidP="007575F9">
      <w:pPr>
        <w:spacing w:line="240" w:lineRule="auto"/>
        <w:rPr>
          <w:rFonts w:ascii="Times New Roman" w:hAnsi="Times New Roman" w:cs="Times New Roman"/>
          <w:b/>
          <w:bCs/>
        </w:rPr>
      </w:pPr>
    </w:p>
    <w:p w14:paraId="405E8FA8" w14:textId="5AA3C653" w:rsidR="005E2862" w:rsidRPr="00BD7FC5" w:rsidRDefault="002737A8" w:rsidP="007575F9">
      <w:pPr>
        <w:spacing w:line="240" w:lineRule="auto"/>
        <w:rPr>
          <w:rFonts w:ascii="Times New Roman" w:hAnsi="Times New Roman" w:cs="Times New Roman"/>
          <w:b/>
          <w:bCs/>
        </w:rPr>
      </w:pPr>
      <w:r w:rsidRPr="00BD7FC5">
        <w:rPr>
          <w:rFonts w:ascii="Times New Roman" w:hAnsi="Times New Roman" w:cs="Times New Roman"/>
          <w:b/>
          <w:bCs/>
        </w:rPr>
        <w:t>State and institutional (e.g., university) responses to the use of the phrase (e.g., during protests) and the human rights impacts of those responses.</w:t>
      </w:r>
    </w:p>
    <w:p w14:paraId="7D1945D4" w14:textId="77777777" w:rsidR="00844C04" w:rsidRPr="00BD7FC5" w:rsidRDefault="00844C04" w:rsidP="007575F9">
      <w:pPr>
        <w:pStyle w:val="ListParagraph"/>
        <w:spacing w:line="240" w:lineRule="auto"/>
        <w:ind w:left="0"/>
        <w:rPr>
          <w:rFonts w:ascii="Times New Roman" w:hAnsi="Times New Roman" w:cs="Times New Roman"/>
          <w:b/>
          <w:bCs/>
        </w:rPr>
      </w:pPr>
      <w:r w:rsidRPr="00BD7FC5">
        <w:rPr>
          <w:rFonts w:ascii="Times New Roman" w:hAnsi="Times New Roman" w:cs="Times New Roman"/>
          <w:b/>
          <w:bCs/>
        </w:rPr>
        <w:t>State responses</w:t>
      </w:r>
    </w:p>
    <w:p w14:paraId="7C3E5162" w14:textId="77777777" w:rsidR="00844C04" w:rsidRPr="00BD7FC5" w:rsidRDefault="00844C04" w:rsidP="007575F9">
      <w:pPr>
        <w:pStyle w:val="ListParagraph"/>
        <w:spacing w:line="240" w:lineRule="auto"/>
        <w:ind w:left="0"/>
        <w:rPr>
          <w:rFonts w:ascii="Times New Roman" w:hAnsi="Times New Roman" w:cs="Times New Roman"/>
          <w:b/>
          <w:bCs/>
        </w:rPr>
      </w:pPr>
    </w:p>
    <w:p w14:paraId="3BE84E19" w14:textId="5788150E" w:rsidR="000C7AAF" w:rsidRPr="00BD7FC5" w:rsidRDefault="000C7AAF" w:rsidP="007575F9">
      <w:pPr>
        <w:pStyle w:val="ListParagraph"/>
        <w:spacing w:line="240" w:lineRule="auto"/>
        <w:ind w:left="0"/>
        <w:rPr>
          <w:rFonts w:ascii="Times New Roman" w:hAnsi="Times New Roman" w:cs="Times New Roman"/>
          <w:shd w:val="clear" w:color="auto" w:fill="FFFFFF"/>
        </w:rPr>
      </w:pPr>
      <w:r w:rsidRPr="00BD7FC5">
        <w:rPr>
          <w:rFonts w:ascii="Times New Roman" w:hAnsi="Times New Roman" w:cs="Times New Roman"/>
          <w:shd w:val="clear" w:color="auto" w:fill="FFFFFF"/>
        </w:rPr>
        <w:t>A number of politicians</w:t>
      </w:r>
      <w:r w:rsidR="00F16D48">
        <w:rPr>
          <w:rFonts w:ascii="Times New Roman" w:hAnsi="Times New Roman" w:cs="Times New Roman"/>
          <w:shd w:val="clear" w:color="auto" w:fill="FFFFFF"/>
        </w:rPr>
        <w:t xml:space="preserve"> in various jurisdictions</w:t>
      </w:r>
      <w:r w:rsidRPr="00BD7FC5">
        <w:rPr>
          <w:rFonts w:ascii="Times New Roman" w:hAnsi="Times New Roman" w:cs="Times New Roman"/>
          <w:shd w:val="clear" w:color="auto" w:fill="FFFFFF"/>
        </w:rPr>
        <w:t xml:space="preserve"> have been censured or suspended for saying the term.</w:t>
      </w:r>
      <w:r w:rsidR="00F16D48">
        <w:rPr>
          <w:rFonts w:ascii="Times New Roman" w:hAnsi="Times New Roman" w:cs="Times New Roman"/>
          <w:shd w:val="clear" w:color="auto" w:fill="FFFFFF"/>
        </w:rPr>
        <w:t xml:space="preserve"> For instance, </w:t>
      </w:r>
      <w:r w:rsidRPr="00BD7FC5">
        <w:rPr>
          <w:rFonts w:ascii="Times New Roman" w:hAnsi="Times New Roman" w:cs="Times New Roman"/>
          <w:shd w:val="clear" w:color="auto" w:fill="FFFFFF"/>
        </w:rPr>
        <w:t>In November 2023, Andy McDonald</w:t>
      </w:r>
      <w:r w:rsidR="005466AD" w:rsidRPr="00BD7FC5">
        <w:rPr>
          <w:rFonts w:ascii="Times New Roman" w:hAnsi="Times New Roman" w:cs="Times New Roman"/>
          <w:shd w:val="clear" w:color="auto" w:fill="FFFFFF"/>
        </w:rPr>
        <w:t xml:space="preserve"> (a UK parliamentarian) said </w:t>
      </w:r>
      <w:r w:rsidRPr="00BD7FC5">
        <w:rPr>
          <w:rFonts w:ascii="Times New Roman" w:hAnsi="Times New Roman" w:cs="Times New Roman"/>
          <w:shd w:val="clear" w:color="auto" w:fill="FFFFFF"/>
        </w:rPr>
        <w:t xml:space="preserve"> </w:t>
      </w:r>
      <w:r w:rsidR="007575F9">
        <w:rPr>
          <w:rFonts w:ascii="Times New Roman" w:hAnsi="Times New Roman" w:cs="Times New Roman"/>
          <w:shd w:val="clear" w:color="auto" w:fill="FFFFFF"/>
        </w:rPr>
        <w:t>‘</w:t>
      </w:r>
      <w:r w:rsidR="005466AD" w:rsidRPr="00BD7FC5">
        <w:rPr>
          <w:rFonts w:ascii="Times New Roman" w:hAnsi="Times New Roman" w:cs="Times New Roman"/>
          <w:shd w:val="clear" w:color="auto" w:fill="FFFFFF"/>
        </w:rPr>
        <w:t>We won’t rest until we have justice, until all people, Israelis and Palestinians, between the river and the sea can live in peaceful liberty</w:t>
      </w:r>
      <w:r w:rsidR="007575F9">
        <w:rPr>
          <w:rFonts w:ascii="Times New Roman" w:hAnsi="Times New Roman" w:cs="Times New Roman"/>
          <w:shd w:val="clear" w:color="auto" w:fill="FFFFFF"/>
        </w:rPr>
        <w:t>’.</w:t>
      </w:r>
      <w:r w:rsidR="005466AD" w:rsidRPr="00BD7FC5">
        <w:rPr>
          <w:rFonts w:ascii="Times New Roman" w:hAnsi="Times New Roman" w:cs="Times New Roman"/>
          <w:shd w:val="clear" w:color="auto" w:fill="FFFFFF"/>
        </w:rPr>
        <w:t xml:space="preserve"> </w:t>
      </w:r>
      <w:r w:rsidR="007575F9">
        <w:rPr>
          <w:rFonts w:ascii="Times New Roman" w:hAnsi="Times New Roman" w:cs="Times New Roman"/>
          <w:shd w:val="clear" w:color="auto" w:fill="FFFFFF"/>
        </w:rPr>
        <w:t xml:space="preserve">He used these words </w:t>
      </w:r>
      <w:r w:rsidR="005466AD" w:rsidRPr="00BD7FC5">
        <w:rPr>
          <w:rFonts w:ascii="Times New Roman" w:hAnsi="Times New Roman" w:cs="Times New Roman"/>
          <w:shd w:val="clear" w:color="auto" w:fill="FFFFFF"/>
        </w:rPr>
        <w:t xml:space="preserve">at a protest in London organised by the Palestine Solidarity Campaign. He was </w:t>
      </w:r>
      <w:r w:rsidR="007575F9">
        <w:rPr>
          <w:rFonts w:ascii="Times New Roman" w:hAnsi="Times New Roman" w:cs="Times New Roman"/>
          <w:shd w:val="clear" w:color="auto" w:fill="FFFFFF"/>
        </w:rPr>
        <w:t>later</w:t>
      </w:r>
      <w:r w:rsidR="005466AD" w:rsidRPr="00BD7FC5">
        <w:rPr>
          <w:rFonts w:ascii="Times New Roman" w:hAnsi="Times New Roman" w:cs="Times New Roman"/>
          <w:shd w:val="clear" w:color="auto" w:fill="FFFFFF"/>
        </w:rPr>
        <w:t xml:space="preserve"> </w:t>
      </w:r>
      <w:r w:rsidRPr="00BD7FC5">
        <w:rPr>
          <w:rFonts w:ascii="Times New Roman" w:hAnsi="Times New Roman" w:cs="Times New Roman"/>
          <w:shd w:val="clear" w:color="auto" w:fill="FFFFFF"/>
        </w:rPr>
        <w:t>suspended from the Labour party</w:t>
      </w:r>
      <w:r w:rsidR="005466AD" w:rsidRPr="00BD7FC5">
        <w:rPr>
          <w:rFonts w:ascii="Times New Roman" w:hAnsi="Times New Roman" w:cs="Times New Roman"/>
          <w:shd w:val="clear" w:color="auto" w:fill="FFFFFF"/>
        </w:rPr>
        <w:t xml:space="preserve"> for a period</w:t>
      </w:r>
      <w:r w:rsidRPr="00BD7FC5">
        <w:rPr>
          <w:rFonts w:ascii="Times New Roman" w:hAnsi="Times New Roman" w:cs="Times New Roman"/>
          <w:shd w:val="clear" w:color="auto" w:fill="FFFFFF"/>
        </w:rPr>
        <w:t>.</w:t>
      </w:r>
      <w:r w:rsidR="001D4549" w:rsidRPr="00BD7FC5">
        <w:rPr>
          <w:rStyle w:val="FootnoteReference"/>
          <w:rFonts w:ascii="Times New Roman" w:hAnsi="Times New Roman"/>
          <w:shd w:val="clear" w:color="auto" w:fill="FFFFFF"/>
        </w:rPr>
        <w:footnoteReference w:id="12"/>
      </w:r>
      <w:r w:rsidR="005466AD" w:rsidRPr="00BD7FC5">
        <w:rPr>
          <w:rFonts w:ascii="Times New Roman" w:hAnsi="Times New Roman" w:cs="Times New Roman"/>
          <w:shd w:val="clear" w:color="auto" w:fill="FFFFFF"/>
        </w:rPr>
        <w:t xml:space="preserve"> He said that he used the reference as part of a “heartfelt plea” for peace in the Middle East.</w:t>
      </w:r>
      <w:r w:rsidR="00C10A82" w:rsidRPr="00BD7FC5">
        <w:rPr>
          <w:rFonts w:ascii="Times New Roman" w:hAnsi="Times New Roman" w:cs="Times New Roman"/>
          <w:shd w:val="clear" w:color="auto" w:fill="FFFFFF"/>
        </w:rPr>
        <w:t xml:space="preserve"> </w:t>
      </w:r>
      <w:r w:rsidR="005466AD" w:rsidRPr="00BD7FC5">
        <w:rPr>
          <w:rFonts w:ascii="Times New Roman" w:hAnsi="Times New Roman" w:cs="Times New Roman"/>
          <w:shd w:val="clear" w:color="auto" w:fill="FFFFFF"/>
        </w:rPr>
        <w:t>Subsequently, an internal investigation concluded that he had not engaged in conduct that was against the party’s rulebook but reminded him of the importance of elected representatives being mindful, not only of what they say in public, but how their words may be interpreted.</w:t>
      </w:r>
      <w:r w:rsidR="005466AD" w:rsidRPr="00BD7FC5">
        <w:rPr>
          <w:rStyle w:val="FootnoteReference"/>
          <w:rFonts w:ascii="Times New Roman" w:hAnsi="Times New Roman"/>
          <w:shd w:val="clear" w:color="auto" w:fill="FFFFFF"/>
        </w:rPr>
        <w:footnoteReference w:id="13"/>
      </w:r>
    </w:p>
    <w:p w14:paraId="24DF389B" w14:textId="77777777" w:rsidR="000C7AAF" w:rsidRPr="00BD7FC5" w:rsidRDefault="000C7AAF" w:rsidP="007575F9">
      <w:pPr>
        <w:pStyle w:val="ListParagraph"/>
        <w:spacing w:line="240" w:lineRule="auto"/>
        <w:ind w:left="0"/>
        <w:rPr>
          <w:rFonts w:ascii="Times New Roman" w:hAnsi="Times New Roman" w:cs="Times New Roman"/>
          <w:shd w:val="clear" w:color="auto" w:fill="FFFFFF"/>
        </w:rPr>
      </w:pPr>
    </w:p>
    <w:p w14:paraId="388EEB57" w14:textId="22922C1F" w:rsidR="00844C04" w:rsidRPr="00BD7FC5" w:rsidRDefault="000C7AAF" w:rsidP="007575F9">
      <w:pPr>
        <w:pStyle w:val="ListParagraph"/>
        <w:spacing w:line="240" w:lineRule="auto"/>
        <w:ind w:left="0"/>
        <w:rPr>
          <w:rFonts w:ascii="Times New Roman" w:hAnsi="Times New Roman" w:cs="Times New Roman"/>
          <w:b/>
          <w:bCs/>
        </w:rPr>
      </w:pPr>
      <w:r w:rsidRPr="00BD7FC5">
        <w:rPr>
          <w:rFonts w:ascii="Times New Roman" w:hAnsi="Times New Roman" w:cs="Times New Roman"/>
          <w:shd w:val="clear" w:color="auto" w:fill="FFFFFF"/>
        </w:rPr>
        <w:t>More recently, i</w:t>
      </w:r>
      <w:r w:rsidR="00844C04" w:rsidRPr="00BD7FC5">
        <w:rPr>
          <w:rFonts w:ascii="Times New Roman" w:hAnsi="Times New Roman" w:cs="Times New Roman"/>
          <w:shd w:val="clear" w:color="auto" w:fill="FFFFFF"/>
        </w:rPr>
        <w:t>n May 2024, a government senator</w:t>
      </w:r>
      <w:r w:rsidR="007575F9">
        <w:rPr>
          <w:rFonts w:ascii="Times New Roman" w:hAnsi="Times New Roman" w:cs="Times New Roman"/>
          <w:shd w:val="clear" w:color="auto" w:fill="FFFFFF"/>
        </w:rPr>
        <w:t xml:space="preserve"> in Australia (</w:t>
      </w:r>
      <w:r w:rsidR="00844C04" w:rsidRPr="00BD7FC5">
        <w:rPr>
          <w:rFonts w:ascii="Times New Roman" w:hAnsi="Times New Roman" w:cs="Times New Roman"/>
          <w:shd w:val="clear" w:color="auto" w:fill="FFFFFF"/>
        </w:rPr>
        <w:t>Fatima Payman</w:t>
      </w:r>
      <w:r w:rsidR="007575F9">
        <w:rPr>
          <w:rFonts w:ascii="Times New Roman" w:hAnsi="Times New Roman" w:cs="Times New Roman"/>
          <w:shd w:val="clear" w:color="auto" w:fill="FFFFFF"/>
        </w:rPr>
        <w:t>)</w:t>
      </w:r>
      <w:r w:rsidR="00844C04" w:rsidRPr="00BD7FC5">
        <w:rPr>
          <w:rFonts w:ascii="Times New Roman" w:hAnsi="Times New Roman" w:cs="Times New Roman"/>
          <w:shd w:val="clear" w:color="auto" w:fill="FFFFFF"/>
        </w:rPr>
        <w:t xml:space="preserve"> used</w:t>
      </w:r>
      <w:r w:rsidR="007575F9">
        <w:rPr>
          <w:rFonts w:ascii="Times New Roman" w:hAnsi="Times New Roman" w:cs="Times New Roman"/>
          <w:shd w:val="clear" w:color="auto" w:fill="FFFFFF"/>
        </w:rPr>
        <w:t xml:space="preserve"> the term</w:t>
      </w:r>
      <w:r w:rsidR="00844C04" w:rsidRPr="00BD7FC5">
        <w:rPr>
          <w:rFonts w:ascii="Times New Roman" w:hAnsi="Times New Roman" w:cs="Times New Roman"/>
          <w:shd w:val="clear" w:color="auto" w:fill="FFFFFF"/>
        </w:rPr>
        <w:t xml:space="preserve"> “from the river to the sea, Palestine will be free” in the Australian Senate. The senator had used the phrase in a statement marking the Nakba – an Arabic phrase meaning “the catastrophe” that refers to the displacement of hundreds of thousands of Palestinians around the time of the establishment of Israel in 1948.</w:t>
      </w:r>
      <w:r w:rsidRPr="00BD7FC5">
        <w:rPr>
          <w:rFonts w:ascii="Times New Roman" w:hAnsi="Times New Roman" w:cs="Times New Roman"/>
          <w:shd w:val="clear" w:color="auto" w:fill="FFFFFF"/>
        </w:rPr>
        <w:t xml:space="preserve"> </w:t>
      </w:r>
      <w:r w:rsidR="00844C04" w:rsidRPr="00BD7FC5">
        <w:rPr>
          <w:rFonts w:ascii="Times New Roman" w:hAnsi="Times New Roman" w:cs="Times New Roman"/>
          <w:shd w:val="clear" w:color="auto" w:fill="FFFFFF"/>
        </w:rPr>
        <w:t xml:space="preserve">She was criticised publicly by the Australian Prime Minister </w:t>
      </w:r>
      <w:r w:rsidRPr="00BD7FC5">
        <w:rPr>
          <w:rFonts w:ascii="Times New Roman" w:hAnsi="Times New Roman" w:cs="Times New Roman"/>
          <w:shd w:val="clear" w:color="auto" w:fill="FFFFFF"/>
        </w:rPr>
        <w:t>and subject  to a formal censure motion in the Senate. The motion said the chant "opposes Israel’s right to exist, and is frequently used by those who seek to intimidate Jewish Australians via acts of antisemitism".</w:t>
      </w:r>
      <w:r w:rsidRPr="00BD7FC5">
        <w:rPr>
          <w:rStyle w:val="FootnoteReference"/>
          <w:rFonts w:ascii="Times New Roman" w:hAnsi="Times New Roman"/>
          <w:shd w:val="clear" w:color="auto" w:fill="FFFFFF"/>
        </w:rPr>
        <w:footnoteReference w:id="14"/>
      </w:r>
    </w:p>
    <w:p w14:paraId="50E23498" w14:textId="77777777" w:rsidR="00B34D07" w:rsidRDefault="00DB6BC1" w:rsidP="007575F9">
      <w:pPr>
        <w:spacing w:line="240" w:lineRule="auto"/>
        <w:rPr>
          <w:rFonts w:ascii="Times New Roman" w:hAnsi="Times New Roman" w:cs="Times New Roman"/>
          <w:shd w:val="clear" w:color="auto" w:fill="FFFFFF"/>
        </w:rPr>
      </w:pPr>
      <w:r w:rsidRPr="00BD7FC5">
        <w:rPr>
          <w:rFonts w:ascii="Times New Roman" w:hAnsi="Times New Roman" w:cs="Times New Roman"/>
          <w:shd w:val="clear" w:color="auto" w:fill="FFFFFF"/>
        </w:rPr>
        <w:t xml:space="preserve">Senator Payman </w:t>
      </w:r>
      <w:r w:rsidR="00844C04" w:rsidRPr="00BD7FC5">
        <w:rPr>
          <w:rFonts w:ascii="Times New Roman" w:hAnsi="Times New Roman" w:cs="Times New Roman"/>
          <w:shd w:val="clear" w:color="auto" w:fill="FFFFFF"/>
        </w:rPr>
        <w:t>later explained that the term expresses “a desire for Palestinians to live in their homeland as free and equal citizens, neither dominating others nor being dominated over”.</w:t>
      </w:r>
      <w:r w:rsidR="00844C04" w:rsidRPr="00BD7FC5">
        <w:rPr>
          <w:rStyle w:val="FootnoteReference"/>
          <w:rFonts w:ascii="Times New Roman" w:hAnsi="Times New Roman"/>
          <w:shd w:val="clear" w:color="auto" w:fill="FFFFFF"/>
        </w:rPr>
        <w:footnoteReference w:id="15"/>
      </w:r>
      <w:r w:rsidR="00B16FDD">
        <w:rPr>
          <w:rFonts w:ascii="Times New Roman" w:hAnsi="Times New Roman" w:cs="Times New Roman"/>
          <w:shd w:val="clear" w:color="auto" w:fill="FFFFFF"/>
        </w:rPr>
        <w:t xml:space="preserve"> </w:t>
      </w:r>
    </w:p>
    <w:p w14:paraId="54434684" w14:textId="6EB9C0BB" w:rsidR="00844C04" w:rsidRPr="00BD7FC5" w:rsidRDefault="000F3C2D" w:rsidP="007575F9">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Significantly, a joint statement</w:t>
      </w:r>
      <w:r w:rsidR="00B34D07">
        <w:rPr>
          <w:rFonts w:ascii="Times New Roman" w:hAnsi="Times New Roman" w:cs="Times New Roman"/>
          <w:shd w:val="clear" w:color="auto" w:fill="FFFFFF"/>
        </w:rPr>
        <w:t xml:space="preserve"> signed</w:t>
      </w:r>
      <w:r>
        <w:rPr>
          <w:rFonts w:ascii="Times New Roman" w:hAnsi="Times New Roman" w:cs="Times New Roman"/>
          <w:shd w:val="clear" w:color="auto" w:fill="FFFFFF"/>
        </w:rPr>
        <w:t xml:space="preserve"> by a range of o</w:t>
      </w:r>
      <w:r w:rsidR="00844C04" w:rsidRPr="00BD7FC5">
        <w:rPr>
          <w:rFonts w:ascii="Times New Roman" w:hAnsi="Times New Roman" w:cs="Times New Roman"/>
          <w:shd w:val="clear" w:color="auto" w:fill="FFFFFF"/>
        </w:rPr>
        <w:t>rganisations including the Australian National Imams Council, the Australian Federation of Islamic Councils, the Australian Muslim Advocacy Network, Muslim Women Australia and the Jewish Council of Australia</w:t>
      </w:r>
      <w:r w:rsidR="00B34D07">
        <w:rPr>
          <w:rFonts w:ascii="Times New Roman" w:hAnsi="Times New Roman" w:cs="Times New Roman"/>
          <w:shd w:val="clear" w:color="auto" w:fill="FFFFFF"/>
        </w:rPr>
        <w:t xml:space="preserve"> disagreed with </w:t>
      </w:r>
      <w:r w:rsidR="00B34D07">
        <w:t xml:space="preserve">the motion passed </w:t>
      </w:r>
      <w:r w:rsidR="00B34D07">
        <w:t>i</w:t>
      </w:r>
      <w:r w:rsidR="00B34D07">
        <w:t>n the Senate that condemn</w:t>
      </w:r>
      <w:r w:rsidR="00B34D07">
        <w:t>ed</w:t>
      </w:r>
      <w:r w:rsidR="00B34D07">
        <w:t xml:space="preserve"> the phrase “from river to the sea, Palestine will be free”. </w:t>
      </w:r>
      <w:r w:rsidR="00B34D07">
        <w:t>The statement said ‘</w:t>
      </w:r>
      <w:r w:rsidR="00B34D07">
        <w:t>It is entirely misconceived and based on an incorrect understanding of the phrase</w:t>
      </w:r>
      <w:r w:rsidR="00B34D07">
        <w:t>’</w:t>
      </w:r>
      <w:r>
        <w:rPr>
          <w:rFonts w:ascii="Times New Roman" w:hAnsi="Times New Roman" w:cs="Times New Roman"/>
          <w:shd w:val="clear" w:color="auto" w:fill="FFFFFF"/>
        </w:rPr>
        <w:t>.</w:t>
      </w:r>
      <w:r>
        <w:rPr>
          <w:rStyle w:val="FootnoteReference"/>
          <w:rFonts w:ascii="Times New Roman" w:hAnsi="Times New Roman"/>
          <w:shd w:val="clear" w:color="auto" w:fill="FFFFFF"/>
        </w:rPr>
        <w:footnoteReference w:id="16"/>
      </w:r>
    </w:p>
    <w:p w14:paraId="11191D96" w14:textId="77777777" w:rsidR="00844C04" w:rsidRPr="00BD7FC5" w:rsidRDefault="00844C04" w:rsidP="007575F9">
      <w:pPr>
        <w:pStyle w:val="ListParagraph"/>
        <w:spacing w:line="240" w:lineRule="auto"/>
        <w:ind w:left="0"/>
        <w:rPr>
          <w:rFonts w:ascii="Times New Roman" w:hAnsi="Times New Roman" w:cs="Times New Roman"/>
          <w:b/>
          <w:bCs/>
        </w:rPr>
      </w:pPr>
    </w:p>
    <w:p w14:paraId="33C22255" w14:textId="4D98DDDC" w:rsidR="00B84F7D" w:rsidRPr="00BD7FC5" w:rsidRDefault="00830F5D" w:rsidP="007575F9">
      <w:pPr>
        <w:pStyle w:val="ListParagraph"/>
        <w:spacing w:line="240" w:lineRule="auto"/>
        <w:ind w:left="0"/>
        <w:rPr>
          <w:rFonts w:ascii="Times New Roman" w:hAnsi="Times New Roman" w:cs="Times New Roman"/>
          <w:b/>
          <w:bCs/>
        </w:rPr>
      </w:pPr>
      <w:r w:rsidRPr="00BD7FC5">
        <w:rPr>
          <w:rFonts w:ascii="Times New Roman" w:hAnsi="Times New Roman" w:cs="Times New Roman"/>
          <w:b/>
          <w:bCs/>
        </w:rPr>
        <w:t>University responses</w:t>
      </w:r>
    </w:p>
    <w:p w14:paraId="73203DB7" w14:textId="1BE316C3" w:rsidR="00830F5D" w:rsidRPr="00BD7FC5" w:rsidRDefault="00830F5D" w:rsidP="007575F9">
      <w:pPr>
        <w:pStyle w:val="ListParagraph"/>
        <w:spacing w:line="240" w:lineRule="auto"/>
        <w:ind w:left="0"/>
        <w:rPr>
          <w:rFonts w:ascii="Times New Roman" w:hAnsi="Times New Roman" w:cs="Times New Roman"/>
          <w:b/>
          <w:bCs/>
        </w:rPr>
      </w:pPr>
    </w:p>
    <w:p w14:paraId="2DC57EF9" w14:textId="59140177" w:rsidR="00830F5D" w:rsidRDefault="00830F5D" w:rsidP="007575F9">
      <w:pPr>
        <w:pStyle w:val="ListParagraph"/>
        <w:spacing w:line="240" w:lineRule="auto"/>
        <w:ind w:left="0"/>
        <w:rPr>
          <w:rFonts w:ascii="Times New Roman" w:hAnsi="Times New Roman" w:cs="Times New Roman"/>
        </w:rPr>
      </w:pPr>
      <w:r w:rsidRPr="00BD7FC5">
        <w:rPr>
          <w:rFonts w:ascii="Times New Roman" w:hAnsi="Times New Roman" w:cs="Times New Roman"/>
        </w:rPr>
        <w:t>The</w:t>
      </w:r>
      <w:r w:rsidR="00B34D07">
        <w:rPr>
          <w:rFonts w:ascii="Times New Roman" w:hAnsi="Times New Roman" w:cs="Times New Roman"/>
        </w:rPr>
        <w:t xml:space="preserve"> response by Universities in Australia to use of the term at university protests</w:t>
      </w:r>
      <w:r w:rsidRPr="00BD7FC5">
        <w:rPr>
          <w:rFonts w:ascii="Times New Roman" w:hAnsi="Times New Roman" w:cs="Times New Roman"/>
        </w:rPr>
        <w:t xml:space="preserve"> have been quite different in across institutions. For instance, </w:t>
      </w:r>
      <w:r w:rsidR="00B34D07">
        <w:rPr>
          <w:rFonts w:ascii="Times New Roman" w:hAnsi="Times New Roman" w:cs="Times New Roman"/>
        </w:rPr>
        <w:t>the head of the University of Sydney stated publicly that the term was not hate speech. Other university leaders pointed to the need to protect the safety of Jewish students.</w:t>
      </w:r>
    </w:p>
    <w:p w14:paraId="76C66A09" w14:textId="77777777" w:rsidR="00B34D07" w:rsidRDefault="00B34D07" w:rsidP="007575F9">
      <w:pPr>
        <w:pStyle w:val="ListParagraph"/>
        <w:spacing w:line="240" w:lineRule="auto"/>
        <w:ind w:left="0"/>
        <w:rPr>
          <w:rFonts w:ascii="Times New Roman" w:hAnsi="Times New Roman" w:cs="Times New Roman"/>
        </w:rPr>
      </w:pPr>
    </w:p>
    <w:p w14:paraId="657C785B" w14:textId="0755A74A" w:rsidR="00B34D07" w:rsidRPr="00BD7FC5" w:rsidRDefault="00B34D07" w:rsidP="007575F9">
      <w:pPr>
        <w:pStyle w:val="ListParagraph"/>
        <w:spacing w:line="240" w:lineRule="auto"/>
        <w:ind w:left="0"/>
        <w:rPr>
          <w:rFonts w:ascii="Times New Roman" w:hAnsi="Times New Roman" w:cs="Times New Roman"/>
        </w:rPr>
      </w:pPr>
      <w:r>
        <w:rPr>
          <w:rFonts w:ascii="Times New Roman" w:hAnsi="Times New Roman" w:cs="Times New Roman"/>
        </w:rPr>
        <w:t>Therefore, there is no clear consensus by universities in Australia that the term is hate speech.</w:t>
      </w:r>
    </w:p>
    <w:p w14:paraId="131F2174" w14:textId="77777777" w:rsidR="00B84F7D" w:rsidRPr="00BD7FC5" w:rsidRDefault="00B84F7D" w:rsidP="007575F9">
      <w:pPr>
        <w:spacing w:line="240" w:lineRule="auto"/>
        <w:rPr>
          <w:rFonts w:ascii="Times New Roman" w:hAnsi="Times New Roman" w:cs="Times New Roman"/>
          <w:b/>
          <w:bCs/>
        </w:rPr>
      </w:pPr>
    </w:p>
    <w:p w14:paraId="5718181E" w14:textId="39ABE93A" w:rsidR="00B84EA6" w:rsidRPr="00BD7FC5" w:rsidRDefault="00B84EA6" w:rsidP="007575F9">
      <w:pPr>
        <w:spacing w:line="240" w:lineRule="auto"/>
        <w:rPr>
          <w:rFonts w:ascii="Times New Roman" w:hAnsi="Times New Roman" w:cs="Times New Roman"/>
          <w:b/>
          <w:bCs/>
          <w:i/>
          <w:iCs/>
        </w:rPr>
      </w:pPr>
      <w:r w:rsidRPr="00BD7FC5">
        <w:rPr>
          <w:rFonts w:ascii="Times New Roman" w:hAnsi="Times New Roman" w:cs="Times New Roman"/>
          <w:b/>
          <w:bCs/>
          <w:i/>
          <w:iCs/>
        </w:rPr>
        <w:t>Contact information</w:t>
      </w:r>
    </w:p>
    <w:p w14:paraId="0B2E605D" w14:textId="2DBD6D55" w:rsidR="00B84EA6" w:rsidRPr="00BD7FC5" w:rsidRDefault="00B84EA6" w:rsidP="007575F9">
      <w:pPr>
        <w:spacing w:line="240" w:lineRule="auto"/>
        <w:rPr>
          <w:rFonts w:ascii="Times New Roman" w:hAnsi="Times New Roman" w:cs="Times New Roman"/>
        </w:rPr>
      </w:pPr>
      <w:r w:rsidRPr="00BD7FC5">
        <w:rPr>
          <w:rFonts w:ascii="Times New Roman" w:hAnsi="Times New Roman" w:cs="Times New Roman"/>
        </w:rPr>
        <w:t>Should you have any questions arising from this submission, please contact me at:</w:t>
      </w:r>
    </w:p>
    <w:p w14:paraId="649B40A7" w14:textId="24210E3B" w:rsidR="00B84EA6" w:rsidRPr="00BD7FC5" w:rsidRDefault="00B84EA6" w:rsidP="007575F9">
      <w:pPr>
        <w:spacing w:line="240" w:lineRule="auto"/>
        <w:rPr>
          <w:rFonts w:ascii="Times New Roman" w:hAnsi="Times New Roman" w:cs="Times New Roman"/>
        </w:rPr>
      </w:pPr>
      <w:r w:rsidRPr="00BD7FC5">
        <w:rPr>
          <w:rFonts w:ascii="Times New Roman" w:hAnsi="Times New Roman" w:cs="Times New Roman"/>
        </w:rPr>
        <w:t>Email: m.osullivan@deakin.edu.au    Mobile: +61 415585708.</w:t>
      </w:r>
    </w:p>
    <w:p w14:paraId="185DC3E8" w14:textId="61A6B79E" w:rsidR="00B84EA6" w:rsidRPr="00BD7FC5" w:rsidRDefault="00B84EA6" w:rsidP="007575F9">
      <w:pPr>
        <w:spacing w:line="240" w:lineRule="auto"/>
        <w:rPr>
          <w:rFonts w:ascii="Times New Roman" w:hAnsi="Times New Roman" w:cs="Times New Roman"/>
        </w:rPr>
      </w:pPr>
      <w:r w:rsidRPr="00BD7FC5">
        <w:rPr>
          <w:rFonts w:ascii="Times New Roman" w:hAnsi="Times New Roman" w:cs="Times New Roman"/>
          <w:noProof/>
        </w:rPr>
        <w:drawing>
          <wp:inline distT="0" distB="0" distL="0" distR="0" wp14:anchorId="53DF0E00" wp14:editId="0AA69925">
            <wp:extent cx="1181622" cy="361721"/>
            <wp:effectExtent l="0" t="0" r="0" b="635"/>
            <wp:docPr id="1208880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880056" name="Picture 120888005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95750" cy="366046"/>
                    </a:xfrm>
                    <a:prstGeom prst="rect">
                      <a:avLst/>
                    </a:prstGeom>
                  </pic:spPr>
                </pic:pic>
              </a:graphicData>
            </a:graphic>
          </wp:inline>
        </w:drawing>
      </w:r>
    </w:p>
    <w:p w14:paraId="18230915" w14:textId="36EF96E7" w:rsidR="00B84EA6" w:rsidRPr="00BD7FC5" w:rsidRDefault="00B84EA6" w:rsidP="007575F9">
      <w:pPr>
        <w:spacing w:line="240" w:lineRule="auto"/>
        <w:rPr>
          <w:rFonts w:ascii="Times New Roman" w:hAnsi="Times New Roman" w:cs="Times New Roman"/>
        </w:rPr>
      </w:pPr>
      <w:r w:rsidRPr="00BD7FC5">
        <w:rPr>
          <w:rFonts w:ascii="Times New Roman" w:hAnsi="Times New Roman" w:cs="Times New Roman"/>
        </w:rPr>
        <w:t>Dr Maria O’Sullivan</w:t>
      </w:r>
    </w:p>
    <w:p w14:paraId="221BC68B" w14:textId="77777777" w:rsidR="007921FD" w:rsidRPr="00BD7FC5" w:rsidRDefault="007921FD" w:rsidP="007575F9">
      <w:pPr>
        <w:spacing w:after="120" w:line="240" w:lineRule="auto"/>
        <w:rPr>
          <w:rFonts w:ascii="Times New Roman" w:hAnsi="Times New Roman" w:cs="Times New Roman"/>
        </w:rPr>
      </w:pPr>
    </w:p>
    <w:p w14:paraId="0F40D03A" w14:textId="77777777" w:rsidR="00037D5F" w:rsidRPr="00BD7FC5" w:rsidRDefault="00037D5F" w:rsidP="007575F9">
      <w:pPr>
        <w:pStyle w:val="NormalWeb"/>
        <w:shd w:val="clear" w:color="auto" w:fill="FFFFFF"/>
        <w:spacing w:before="0" w:beforeAutospacing="0" w:after="120" w:afterAutospacing="0"/>
        <w:jc w:val="both"/>
      </w:pPr>
    </w:p>
    <w:p w14:paraId="303C3A00" w14:textId="77777777" w:rsidR="00AC5E44" w:rsidRPr="00BD7FC5" w:rsidRDefault="00AC5E44" w:rsidP="007575F9">
      <w:pPr>
        <w:spacing w:line="240" w:lineRule="auto"/>
        <w:rPr>
          <w:rFonts w:ascii="Times New Roman" w:hAnsi="Times New Roman" w:cs="Times New Roman"/>
        </w:rPr>
      </w:pPr>
    </w:p>
    <w:sectPr w:rsidR="00AC5E44" w:rsidRPr="00BD7FC5" w:rsidSect="007575F9">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1D0EB" w14:textId="77777777" w:rsidR="00BC016F" w:rsidRDefault="00BC016F" w:rsidP="00AC5E44">
      <w:pPr>
        <w:spacing w:after="0" w:line="240" w:lineRule="auto"/>
      </w:pPr>
      <w:r>
        <w:separator/>
      </w:r>
    </w:p>
  </w:endnote>
  <w:endnote w:type="continuationSeparator" w:id="0">
    <w:p w14:paraId="3AB9F53C" w14:textId="77777777" w:rsidR="00BC016F" w:rsidRDefault="00BC016F" w:rsidP="00AC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722045"/>
      <w:docPartObj>
        <w:docPartGallery w:val="Page Numbers (Bottom of Page)"/>
        <w:docPartUnique/>
      </w:docPartObj>
    </w:sdtPr>
    <w:sdtEndPr>
      <w:rPr>
        <w:noProof/>
      </w:rPr>
    </w:sdtEndPr>
    <w:sdtContent>
      <w:p w14:paraId="77CE432E" w14:textId="3AC53084" w:rsidR="002672AF" w:rsidRDefault="002672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A5D281" w14:textId="77777777" w:rsidR="002672AF" w:rsidRDefault="00267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34CEE" w14:textId="77777777" w:rsidR="00BC016F" w:rsidRDefault="00BC016F" w:rsidP="00AC5E44">
      <w:pPr>
        <w:spacing w:after="0" w:line="240" w:lineRule="auto"/>
      </w:pPr>
      <w:r>
        <w:separator/>
      </w:r>
    </w:p>
  </w:footnote>
  <w:footnote w:type="continuationSeparator" w:id="0">
    <w:p w14:paraId="4C1A5D22" w14:textId="77777777" w:rsidR="00BC016F" w:rsidRDefault="00BC016F" w:rsidP="00AC5E44">
      <w:pPr>
        <w:spacing w:after="0" w:line="240" w:lineRule="auto"/>
      </w:pPr>
      <w:r>
        <w:continuationSeparator/>
      </w:r>
    </w:p>
  </w:footnote>
  <w:footnote w:id="1">
    <w:p w14:paraId="4C24AC4D" w14:textId="03FF020E" w:rsidR="0012292F" w:rsidRPr="00946F52" w:rsidRDefault="0012292F" w:rsidP="0012292F">
      <w:pPr>
        <w:spacing w:after="0" w:line="240" w:lineRule="auto"/>
        <w:rPr>
          <w:rFonts w:ascii="Times New Roman" w:hAnsi="Times New Roman" w:cs="Times New Roman"/>
          <w:sz w:val="20"/>
          <w:szCs w:val="20"/>
        </w:rPr>
      </w:pPr>
      <w:r w:rsidRPr="00946F52">
        <w:rPr>
          <w:rStyle w:val="FootnoteReference"/>
          <w:rFonts w:ascii="Times New Roman" w:hAnsi="Times New Roman"/>
          <w:sz w:val="20"/>
          <w:szCs w:val="20"/>
        </w:rPr>
        <w:footnoteRef/>
      </w:r>
      <w:r w:rsidRPr="00946F52">
        <w:rPr>
          <w:rFonts w:ascii="Times New Roman" w:hAnsi="Times New Roman" w:cs="Times New Roman"/>
          <w:sz w:val="20"/>
          <w:szCs w:val="20"/>
        </w:rPr>
        <w:t xml:space="preserve"> </w:t>
      </w:r>
      <w:r w:rsidR="008809E3" w:rsidRPr="00946F52">
        <w:rPr>
          <w:rFonts w:ascii="Times New Roman" w:hAnsi="Times New Roman" w:cs="Times New Roman"/>
          <w:sz w:val="20"/>
          <w:szCs w:val="20"/>
        </w:rPr>
        <w:t xml:space="preserve">I hold an LLM in International Human Rights Law from the University of Essex in the UK, a PhD in Law from Monash University and I have published a number of academic papers on the human rights implications of AI: </w:t>
      </w:r>
      <w:r w:rsidRPr="00946F52">
        <w:rPr>
          <w:rFonts w:ascii="Times New Roman" w:hAnsi="Times New Roman" w:cs="Times New Roman"/>
          <w:sz w:val="20"/>
          <w:szCs w:val="20"/>
        </w:rPr>
        <w:t>‘Automated Decision-Making and Human Rights: The Right to an Effective Remedy’ in Janina Boughey and Katie Miller (eds) </w:t>
      </w:r>
      <w:r w:rsidRPr="00946F52">
        <w:rPr>
          <w:rFonts w:ascii="Times New Roman" w:hAnsi="Times New Roman" w:cs="Times New Roman"/>
          <w:i/>
          <w:iCs/>
          <w:sz w:val="20"/>
          <w:szCs w:val="20"/>
        </w:rPr>
        <w:t>The Automated State: Implications, Challenges and Opportunities for Public Law</w:t>
      </w:r>
      <w:r w:rsidRPr="00946F52">
        <w:rPr>
          <w:rFonts w:ascii="Times New Roman" w:hAnsi="Times New Roman" w:cs="Times New Roman"/>
          <w:sz w:val="20"/>
          <w:szCs w:val="20"/>
        </w:rPr>
        <w:t> (Federation Press, 2021) </w:t>
      </w:r>
      <w:hyperlink r:id="rId1" w:tgtFrame="_blank" w:history="1">
        <w:r w:rsidRPr="00946F52">
          <w:rPr>
            <w:rStyle w:val="Hyperlink"/>
            <w:rFonts w:ascii="Times New Roman" w:hAnsi="Times New Roman" w:cs="Times New Roman"/>
            <w:sz w:val="20"/>
            <w:szCs w:val="20"/>
          </w:rPr>
          <w:t>https://federationpress.com.au/product/the-automated-state/ </w:t>
        </w:r>
      </w:hyperlink>
      <w:r w:rsidRPr="00946F52">
        <w:rPr>
          <w:rFonts w:ascii="Times New Roman" w:hAnsi="Times New Roman" w:cs="Times New Roman"/>
          <w:sz w:val="20"/>
          <w:szCs w:val="20"/>
        </w:rPr>
        <w:t>; Maria O’Sullivan, ‘Artificial Intelligence and The Right to an Effective Remedy’ in Michał Balcerzak and Julia Kapelańska-Pręgowska (eds) Artificial Intelligence and International Human Rights Law:  Developing Standards for a Changing World  (Edward Elgar, forthcoming August 2024).</w:t>
      </w:r>
    </w:p>
  </w:footnote>
  <w:footnote w:id="2">
    <w:p w14:paraId="368A0144" w14:textId="133061D3" w:rsidR="002441E2" w:rsidRPr="00946F52" w:rsidRDefault="002441E2">
      <w:pPr>
        <w:pStyle w:val="FootnoteText"/>
        <w:rPr>
          <w:rFonts w:cs="Times New Roman"/>
        </w:rPr>
      </w:pPr>
      <w:r w:rsidRPr="00946F52">
        <w:rPr>
          <w:rStyle w:val="FootnoteReference"/>
        </w:rPr>
        <w:footnoteRef/>
      </w:r>
      <w:r w:rsidRPr="00946F52">
        <w:rPr>
          <w:rFonts w:cs="Times New Roman"/>
        </w:rPr>
        <w:t xml:space="preserve"> M O’Sullivan, </w:t>
      </w:r>
      <w:hyperlink r:id="rId2" w:history="1">
        <w:r w:rsidRPr="00946F52">
          <w:rPr>
            <w:rStyle w:val="Hyperlink"/>
            <w:rFonts w:cs="Times New Roman"/>
            <w:bCs/>
          </w:rPr>
          <w:t>‘Can university protest camps be removed? What does the law say?’</w:t>
        </w:r>
      </w:hyperlink>
      <w:r w:rsidRPr="00946F52">
        <w:rPr>
          <w:rFonts w:cs="Times New Roman"/>
          <w:bCs/>
        </w:rPr>
        <w:t xml:space="preserve"> </w:t>
      </w:r>
      <w:r w:rsidRPr="00946F52">
        <w:rPr>
          <w:rFonts w:cs="Times New Roman"/>
          <w:bCs/>
          <w:i/>
          <w:iCs/>
        </w:rPr>
        <w:t>The Conversation</w:t>
      </w:r>
      <w:r w:rsidRPr="00946F52">
        <w:rPr>
          <w:rFonts w:cs="Times New Roman"/>
          <w:bCs/>
        </w:rPr>
        <w:t>, 13 May 2024</w:t>
      </w:r>
      <w:r w:rsidRPr="00946F52">
        <w:rPr>
          <w:rFonts w:cs="Times New Roman"/>
          <w:bCs/>
        </w:rPr>
        <w:t xml:space="preserve">; </w:t>
      </w:r>
      <w:hyperlink r:id="rId3" w:history="1">
        <w:r w:rsidRPr="002441E2">
          <w:rPr>
            <w:rStyle w:val="Hyperlink"/>
            <w:rFonts w:cs="Times New Roman"/>
            <w:bCs/>
          </w:rPr>
          <w:t>‘The right to protest on university campuses: Freedom of speech, safety, and the role of the modern university’</w:t>
        </w:r>
      </w:hyperlink>
      <w:r w:rsidRPr="002441E2">
        <w:rPr>
          <w:rFonts w:cs="Times New Roman"/>
          <w:bCs/>
        </w:rPr>
        <w:t xml:space="preserve">, </w:t>
      </w:r>
      <w:r w:rsidRPr="002441E2">
        <w:rPr>
          <w:rFonts w:cs="Times New Roman"/>
          <w:bCs/>
          <w:i/>
          <w:iCs/>
        </w:rPr>
        <w:t>ABC Religion and Ethics</w:t>
      </w:r>
      <w:r w:rsidRPr="002441E2">
        <w:rPr>
          <w:rFonts w:cs="Times New Roman"/>
          <w:bCs/>
        </w:rPr>
        <w:t>, 14 May 2024</w:t>
      </w:r>
      <w:r w:rsidRPr="00946F52">
        <w:rPr>
          <w:rFonts w:cs="Times New Roman"/>
          <w:bCs/>
        </w:rPr>
        <w:t>.</w:t>
      </w:r>
    </w:p>
  </w:footnote>
  <w:footnote w:id="3">
    <w:p w14:paraId="01C95DFE" w14:textId="0C487E5B" w:rsidR="003464D4" w:rsidRPr="00946F52" w:rsidRDefault="003464D4">
      <w:pPr>
        <w:pStyle w:val="FootnoteText"/>
        <w:rPr>
          <w:rFonts w:cs="Times New Roman"/>
        </w:rPr>
      </w:pPr>
      <w:r w:rsidRPr="00946F52">
        <w:rPr>
          <w:rStyle w:val="FootnoteReference"/>
        </w:rPr>
        <w:footnoteRef/>
      </w:r>
      <w:r w:rsidRPr="00946F52">
        <w:rPr>
          <w:rFonts w:cs="Times New Roman"/>
        </w:rPr>
        <w:t xml:space="preserve"> </w:t>
      </w:r>
      <w:hyperlink r:id="rId4" w:history="1">
        <w:r w:rsidRPr="00946F52">
          <w:rPr>
            <w:rStyle w:val="Hyperlink"/>
            <w:rFonts w:cs="Times New Roman"/>
          </w:rPr>
          <w:t>Original Party Platform of the Likud Party (jewishvirtuallibrary.org)</w:t>
        </w:r>
      </w:hyperlink>
      <w:r w:rsidRPr="00946F52">
        <w:rPr>
          <w:rFonts w:cs="Times New Roman"/>
        </w:rPr>
        <w:t>/</w:t>
      </w:r>
      <w:r w:rsidR="00957B0C" w:rsidRPr="00946F52">
        <w:rPr>
          <w:rFonts w:cs="Times New Roman"/>
        </w:rPr>
        <w:t xml:space="preserve"> [emphasis added].</w:t>
      </w:r>
    </w:p>
  </w:footnote>
  <w:footnote w:id="4">
    <w:p w14:paraId="604489B5" w14:textId="1CF28805" w:rsidR="00B8444D" w:rsidRPr="00946F52" w:rsidRDefault="00B8444D">
      <w:pPr>
        <w:pStyle w:val="FootnoteText"/>
        <w:rPr>
          <w:rFonts w:cs="Times New Roman"/>
        </w:rPr>
      </w:pPr>
      <w:r w:rsidRPr="00946F52">
        <w:rPr>
          <w:rStyle w:val="FootnoteReference"/>
        </w:rPr>
        <w:footnoteRef/>
      </w:r>
      <w:r w:rsidRPr="00946F52">
        <w:rPr>
          <w:rFonts w:cs="Times New Roman"/>
        </w:rPr>
        <w:t xml:space="preserve"> </w:t>
      </w:r>
      <w:hyperlink r:id="rId5" w:history="1">
        <w:r w:rsidRPr="00946F52">
          <w:rPr>
            <w:rStyle w:val="Hyperlink"/>
            <w:rFonts w:cs="Times New Roman"/>
          </w:rPr>
          <w:t>‘From the river to the sea’ – a Palestinian historian explores the meaning and intent of scrutinized slogan (theconversation.com)</w:t>
        </w:r>
      </w:hyperlink>
    </w:p>
  </w:footnote>
  <w:footnote w:id="5">
    <w:p w14:paraId="0FF06C80" w14:textId="144F4B0D" w:rsidR="00B764C3" w:rsidRPr="00946F52" w:rsidRDefault="00B764C3">
      <w:pPr>
        <w:pStyle w:val="FootnoteText"/>
        <w:rPr>
          <w:rFonts w:cs="Times New Roman"/>
        </w:rPr>
      </w:pPr>
      <w:r w:rsidRPr="00946F52">
        <w:rPr>
          <w:rStyle w:val="FootnoteReference"/>
        </w:rPr>
        <w:footnoteRef/>
      </w:r>
      <w:r w:rsidRPr="00946F52">
        <w:rPr>
          <w:rFonts w:cs="Times New Roman"/>
        </w:rPr>
        <w:t xml:space="preserve"> </w:t>
      </w:r>
      <w:r w:rsidR="00946F52" w:rsidRPr="00946F52">
        <w:rPr>
          <w:rFonts w:cs="Times New Roman"/>
          <w:color w:val="121212"/>
        </w:rPr>
        <w:t>Yousef Munayyer</w:t>
      </w:r>
      <w:r w:rsidR="00946F52" w:rsidRPr="00946F52">
        <w:rPr>
          <w:rFonts w:cs="Times New Roman"/>
          <w:color w:val="121212"/>
        </w:rPr>
        <w:t xml:space="preserve">, </w:t>
      </w:r>
      <w:r w:rsidRPr="00946F52">
        <w:rPr>
          <w:rFonts w:cs="Times New Roman"/>
        </w:rPr>
        <w:t>What Does “From the River to the Sea” Really Mean?</w:t>
      </w:r>
      <w:r w:rsidRPr="00946F52">
        <w:rPr>
          <w:rFonts w:cs="Times New Roman"/>
        </w:rPr>
        <w:t xml:space="preserve">, 11 June 2021  </w:t>
      </w:r>
      <w:hyperlink r:id="rId6" w:history="1">
        <w:r w:rsidRPr="00946F52">
          <w:rPr>
            <w:rStyle w:val="Hyperlink"/>
            <w:rFonts w:cs="Times New Roman"/>
          </w:rPr>
          <w:t>https://jewishcurrents.org/what-does-from-the-river-to-the-sea-really-mean</w:t>
        </w:r>
        <w:r w:rsidRPr="00946F52">
          <w:rPr>
            <w:rStyle w:val="Hyperlink"/>
            <w:rFonts w:cs="Times New Roman"/>
          </w:rPr>
          <w:t>.</w:t>
        </w:r>
      </w:hyperlink>
    </w:p>
  </w:footnote>
  <w:footnote w:id="6">
    <w:p w14:paraId="4DD099BB" w14:textId="5566C93A" w:rsidR="008C035F" w:rsidRDefault="008C035F">
      <w:pPr>
        <w:pStyle w:val="FootnoteText"/>
      </w:pPr>
      <w:r>
        <w:rPr>
          <w:rStyle w:val="FootnoteReference"/>
        </w:rPr>
        <w:footnoteRef/>
      </w:r>
      <w:r>
        <w:t xml:space="preserve"> </w:t>
      </w:r>
      <w:r w:rsidRPr="00946F52">
        <w:rPr>
          <w:rFonts w:cs="Times New Roman"/>
          <w:color w:val="121212"/>
        </w:rPr>
        <w:t xml:space="preserve">Yousef Munayyer, </w:t>
      </w:r>
      <w:r w:rsidRPr="00946F52">
        <w:rPr>
          <w:rFonts w:cs="Times New Roman"/>
        </w:rPr>
        <w:t xml:space="preserve">What Does “From the River to the Sea” Really Mean?, 11 June 2021  </w:t>
      </w:r>
      <w:hyperlink r:id="rId7" w:history="1">
        <w:r w:rsidRPr="00946F52">
          <w:rPr>
            <w:rStyle w:val="Hyperlink"/>
            <w:rFonts w:cs="Times New Roman"/>
          </w:rPr>
          <w:t>https://jewishcurrents.org/what-does-from-the-river-to-the-sea-really-mean.</w:t>
        </w:r>
      </w:hyperlink>
    </w:p>
  </w:footnote>
  <w:footnote w:id="7">
    <w:p w14:paraId="0D0409D6" w14:textId="7B3816BC" w:rsidR="00844C04" w:rsidRPr="00946F52" w:rsidRDefault="00844C04">
      <w:pPr>
        <w:pStyle w:val="FootnoteText"/>
        <w:rPr>
          <w:rFonts w:cs="Times New Roman"/>
        </w:rPr>
      </w:pPr>
      <w:r w:rsidRPr="00946F52">
        <w:rPr>
          <w:rStyle w:val="FootnoteReference"/>
        </w:rPr>
        <w:footnoteRef/>
      </w:r>
      <w:r w:rsidRPr="00946F52">
        <w:rPr>
          <w:rFonts w:cs="Times New Roman"/>
        </w:rPr>
        <w:t xml:space="preserve"> </w:t>
      </w:r>
      <w:hyperlink r:id="rId8" w:history="1">
        <w:r w:rsidRPr="00946F52">
          <w:rPr>
            <w:rStyle w:val="Hyperlink"/>
            <w:rFonts w:cs="Times New Roman"/>
          </w:rPr>
          <w:t>What Does ‘From the River to the Sea’ Mean? - The New York Times (nytimes.com)</w:t>
        </w:r>
      </w:hyperlink>
    </w:p>
  </w:footnote>
  <w:footnote w:id="8">
    <w:p w14:paraId="11E4576A" w14:textId="09CFB436" w:rsidR="006E7BFA" w:rsidRDefault="006E7BFA">
      <w:pPr>
        <w:pStyle w:val="FootnoteText"/>
      </w:pPr>
      <w:r>
        <w:rPr>
          <w:rStyle w:val="FootnoteReference"/>
        </w:rPr>
        <w:footnoteRef/>
      </w:r>
      <w:r>
        <w:t xml:space="preserve"> Cited in </w:t>
      </w:r>
      <w:r w:rsidRPr="006E7BFA">
        <w:t>https://www.theguardian.com/australia-news/article/2024/may/09/peter-dutton-compares-pro-palestine-university-protests-to-hitler-in-deeply-offensive-comments?CMP=Share_AndroidApp_Other</w:t>
      </w:r>
      <w:r>
        <w:t>.</w:t>
      </w:r>
    </w:p>
  </w:footnote>
  <w:footnote w:id="9">
    <w:p w14:paraId="2760B7ED" w14:textId="756829FA" w:rsidR="00B06858" w:rsidRDefault="00B06858">
      <w:pPr>
        <w:pStyle w:val="FootnoteText"/>
      </w:pPr>
      <w:r>
        <w:rPr>
          <w:rStyle w:val="FootnoteReference"/>
        </w:rPr>
        <w:footnoteRef/>
      </w:r>
      <w:r>
        <w:t xml:space="preserve"> </w:t>
      </w:r>
      <w:hyperlink r:id="rId9" w:history="1">
        <w:r w:rsidRPr="00B06858">
          <w:rPr>
            <w:rStyle w:val="Hyperlink"/>
          </w:rPr>
          <w:t>https://www.cbc.ca/news/canada/calgary/calgary-protest-arrest-palestinian-chant-1.7024279</w:t>
        </w:r>
      </w:hyperlink>
      <w:r>
        <w:t>.</w:t>
      </w:r>
    </w:p>
  </w:footnote>
  <w:footnote w:id="10">
    <w:p w14:paraId="49D85009" w14:textId="63899B06" w:rsidR="00E038D9" w:rsidRDefault="00E038D9">
      <w:pPr>
        <w:pStyle w:val="FootnoteText"/>
      </w:pPr>
      <w:r>
        <w:rPr>
          <w:rStyle w:val="FootnoteReference"/>
        </w:rPr>
        <w:footnoteRef/>
      </w:r>
      <w:r>
        <w:t xml:space="preserve"> </w:t>
      </w:r>
      <w:hyperlink r:id="rId10" w:history="1">
        <w:r>
          <w:rPr>
            <w:rStyle w:val="Hyperlink"/>
          </w:rPr>
          <w:t>International Covenant on Civil and Political Rights | OHCHR</w:t>
        </w:r>
      </w:hyperlink>
      <w:r>
        <w:t>.</w:t>
      </w:r>
    </w:p>
  </w:footnote>
  <w:footnote w:id="11">
    <w:p w14:paraId="01B5E709" w14:textId="21D5B19B" w:rsidR="00582B33" w:rsidRPr="00582B33" w:rsidRDefault="00582B33">
      <w:pPr>
        <w:pStyle w:val="FootnoteText"/>
        <w:rPr>
          <w:lang w:val="en-GB"/>
        </w:rPr>
      </w:pPr>
      <w:r>
        <w:rPr>
          <w:rStyle w:val="FootnoteReference"/>
        </w:rPr>
        <w:footnoteRef/>
      </w:r>
      <w:r>
        <w:t xml:space="preserve"> </w:t>
      </w:r>
      <w:r w:rsidRPr="00582B33">
        <w:rPr>
          <w:lang w:val="en-GB"/>
        </w:rPr>
        <w:t xml:space="preserve">P Taylor, </w:t>
      </w:r>
      <w:r w:rsidRPr="00582B33">
        <w:rPr>
          <w:i/>
          <w:lang w:val="en-GB"/>
        </w:rPr>
        <w:t>A Commentary on the International Covenant on Civil and Political Rights</w:t>
      </w:r>
      <w:r w:rsidRPr="00582B33">
        <w:rPr>
          <w:lang w:val="en-GB"/>
        </w:rPr>
        <w:t xml:space="preserve"> (Cambridge University Press, 2020)</w:t>
      </w:r>
      <w:r>
        <w:rPr>
          <w:lang w:val="en-GB"/>
        </w:rPr>
        <w:t>, 58</w:t>
      </w:r>
      <w:r w:rsidR="00DF517E">
        <w:rPr>
          <w:lang w:val="en-GB"/>
        </w:rPr>
        <w:t>2.</w:t>
      </w:r>
    </w:p>
  </w:footnote>
  <w:footnote w:id="12">
    <w:p w14:paraId="27743356" w14:textId="01C07940" w:rsidR="001D4549" w:rsidRPr="00946F52" w:rsidRDefault="001D4549">
      <w:pPr>
        <w:pStyle w:val="FootnoteText"/>
        <w:rPr>
          <w:rFonts w:cs="Times New Roman"/>
        </w:rPr>
      </w:pPr>
      <w:r w:rsidRPr="00946F52">
        <w:rPr>
          <w:rStyle w:val="FootnoteReference"/>
        </w:rPr>
        <w:footnoteRef/>
      </w:r>
      <w:r w:rsidRPr="00946F52">
        <w:rPr>
          <w:rFonts w:cs="Times New Roman"/>
        </w:rPr>
        <w:t xml:space="preserve"> </w:t>
      </w:r>
      <w:hyperlink r:id="rId11" w:history="1">
        <w:r w:rsidRPr="00946F52">
          <w:rPr>
            <w:rStyle w:val="Hyperlink"/>
            <w:rFonts w:cs="Times New Roman"/>
          </w:rPr>
          <w:t>‘From the river to the sea’: where does the slogan come from and what does it mean? | Israel-Gaza war | The Guardian</w:t>
        </w:r>
      </w:hyperlink>
    </w:p>
  </w:footnote>
  <w:footnote w:id="13">
    <w:p w14:paraId="308AB106" w14:textId="2B6921AB" w:rsidR="005466AD" w:rsidRPr="00946F52" w:rsidRDefault="005466AD">
      <w:pPr>
        <w:pStyle w:val="FootnoteText"/>
        <w:rPr>
          <w:rFonts w:cs="Times New Roman"/>
        </w:rPr>
      </w:pPr>
      <w:r w:rsidRPr="00946F52">
        <w:rPr>
          <w:rStyle w:val="FootnoteReference"/>
        </w:rPr>
        <w:footnoteRef/>
      </w:r>
      <w:r w:rsidRPr="00946F52">
        <w:rPr>
          <w:rFonts w:cs="Times New Roman"/>
        </w:rPr>
        <w:t xml:space="preserve"> </w:t>
      </w:r>
      <w:hyperlink r:id="rId12" w:history="1">
        <w:r w:rsidRPr="00946F52">
          <w:rPr>
            <w:rStyle w:val="Hyperlink"/>
            <w:rFonts w:cs="Times New Roman"/>
          </w:rPr>
          <w:t>Andy McDonald has Labour whip restored after ‘river to the sea’ remark inquiry | Times Series (times-series.co.uk)</w:t>
        </w:r>
      </w:hyperlink>
    </w:p>
  </w:footnote>
  <w:footnote w:id="14">
    <w:p w14:paraId="33D74938" w14:textId="77777777" w:rsidR="000C7AAF" w:rsidRPr="00946F52" w:rsidRDefault="000C7AAF" w:rsidP="000C7AAF">
      <w:pPr>
        <w:pStyle w:val="FootnoteText"/>
        <w:rPr>
          <w:rFonts w:cs="Times New Roman"/>
        </w:rPr>
      </w:pPr>
      <w:r w:rsidRPr="00946F52">
        <w:rPr>
          <w:rStyle w:val="FootnoteReference"/>
        </w:rPr>
        <w:footnoteRef/>
      </w:r>
      <w:r w:rsidRPr="00946F52">
        <w:rPr>
          <w:rFonts w:cs="Times New Roman"/>
        </w:rPr>
        <w:t xml:space="preserve"> </w:t>
      </w:r>
      <w:hyperlink r:id="rId13" w:history="1">
        <w:r w:rsidRPr="00946F52">
          <w:rPr>
            <w:rStyle w:val="Hyperlink"/>
            <w:rFonts w:cs="Times New Roman"/>
          </w:rPr>
          <w:t>Senate condemns 'from the river to the sea' chant after Labor MP broke ranks | SBS News</w:t>
        </w:r>
      </w:hyperlink>
    </w:p>
  </w:footnote>
  <w:footnote w:id="15">
    <w:p w14:paraId="7545F640" w14:textId="444EEF28" w:rsidR="00844C04" w:rsidRPr="00946F52" w:rsidRDefault="00844C04">
      <w:pPr>
        <w:pStyle w:val="FootnoteText"/>
        <w:rPr>
          <w:rFonts w:cs="Times New Roman"/>
        </w:rPr>
      </w:pPr>
      <w:r w:rsidRPr="00946F52">
        <w:rPr>
          <w:rStyle w:val="FootnoteReference"/>
        </w:rPr>
        <w:footnoteRef/>
      </w:r>
      <w:r w:rsidRPr="00946F52">
        <w:rPr>
          <w:rFonts w:cs="Times New Roman"/>
        </w:rPr>
        <w:t xml:space="preserve"> </w:t>
      </w:r>
      <w:hyperlink r:id="rId14" w:history="1">
        <w:r w:rsidR="000F3C2D">
          <w:rPr>
            <w:rStyle w:val="Hyperlink"/>
          </w:rPr>
          <w:t>Fatima Payman accuses Israel of genocide in Gaza in significant rupture with Labor party position | Labor party | The Guardian</w:t>
        </w:r>
      </w:hyperlink>
    </w:p>
  </w:footnote>
  <w:footnote w:id="16">
    <w:p w14:paraId="4D6D8EC6" w14:textId="4C80893E" w:rsidR="000F3C2D" w:rsidRDefault="000F3C2D">
      <w:pPr>
        <w:pStyle w:val="FootnoteText"/>
      </w:pPr>
      <w:r>
        <w:rPr>
          <w:rStyle w:val="FootnoteReference"/>
        </w:rPr>
        <w:footnoteRef/>
      </w:r>
      <w:r>
        <w:t xml:space="preserve"> </w:t>
      </w:r>
      <w:hyperlink r:id="rId15" w:history="1">
        <w:r>
          <w:rPr>
            <w:rStyle w:val="Hyperlink"/>
          </w:rPr>
          <w:t>Microsoft Word - 17 May 2024 Joint River to the Sea Statement.docx (anic.org.au)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01623"/>
    <w:multiLevelType w:val="multilevel"/>
    <w:tmpl w:val="C0A8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71554"/>
    <w:multiLevelType w:val="hybridMultilevel"/>
    <w:tmpl w:val="DCF2C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1FA666B"/>
    <w:multiLevelType w:val="hybridMultilevel"/>
    <w:tmpl w:val="25B267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5A46F56"/>
    <w:multiLevelType w:val="multilevel"/>
    <w:tmpl w:val="2B06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BA5311"/>
    <w:multiLevelType w:val="hybridMultilevel"/>
    <w:tmpl w:val="FAC04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D56726"/>
    <w:multiLevelType w:val="hybridMultilevel"/>
    <w:tmpl w:val="DCF4F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A00C6F"/>
    <w:multiLevelType w:val="hybridMultilevel"/>
    <w:tmpl w:val="B6C4245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46057611">
    <w:abstractNumId w:val="5"/>
  </w:num>
  <w:num w:numId="2" w16cid:durableId="1020278190">
    <w:abstractNumId w:val="2"/>
  </w:num>
  <w:num w:numId="3" w16cid:durableId="659701171">
    <w:abstractNumId w:val="3"/>
  </w:num>
  <w:num w:numId="4" w16cid:durableId="510606662">
    <w:abstractNumId w:val="6"/>
  </w:num>
  <w:num w:numId="5" w16cid:durableId="1885946540">
    <w:abstractNumId w:val="0"/>
  </w:num>
  <w:num w:numId="6" w16cid:durableId="341862280">
    <w:abstractNumId w:val="1"/>
  </w:num>
  <w:num w:numId="7" w16cid:durableId="24714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44"/>
    <w:rsid w:val="00027AA3"/>
    <w:rsid w:val="00037D5F"/>
    <w:rsid w:val="00081384"/>
    <w:rsid w:val="000A51E8"/>
    <w:rsid w:val="000C7AAF"/>
    <w:rsid w:val="000E1FFA"/>
    <w:rsid w:val="000E260C"/>
    <w:rsid w:val="000E7393"/>
    <w:rsid w:val="000F2FE3"/>
    <w:rsid w:val="000F3C2D"/>
    <w:rsid w:val="00105F11"/>
    <w:rsid w:val="00105F71"/>
    <w:rsid w:val="0012292F"/>
    <w:rsid w:val="001333C5"/>
    <w:rsid w:val="00151630"/>
    <w:rsid w:val="001953B3"/>
    <w:rsid w:val="001C071F"/>
    <w:rsid w:val="001D4549"/>
    <w:rsid w:val="001D4581"/>
    <w:rsid w:val="001E0997"/>
    <w:rsid w:val="001E7CAF"/>
    <w:rsid w:val="00204A5A"/>
    <w:rsid w:val="00210BFC"/>
    <w:rsid w:val="00237CB5"/>
    <w:rsid w:val="002441E2"/>
    <w:rsid w:val="00260ACB"/>
    <w:rsid w:val="0026493E"/>
    <w:rsid w:val="002662BD"/>
    <w:rsid w:val="002672AF"/>
    <w:rsid w:val="002737A8"/>
    <w:rsid w:val="00293442"/>
    <w:rsid w:val="002A5345"/>
    <w:rsid w:val="002B3560"/>
    <w:rsid w:val="002C6C6F"/>
    <w:rsid w:val="002D3F55"/>
    <w:rsid w:val="002E0277"/>
    <w:rsid w:val="00317C22"/>
    <w:rsid w:val="00343009"/>
    <w:rsid w:val="003464D4"/>
    <w:rsid w:val="00364E7B"/>
    <w:rsid w:val="0038559F"/>
    <w:rsid w:val="003F3818"/>
    <w:rsid w:val="00402C29"/>
    <w:rsid w:val="004410A9"/>
    <w:rsid w:val="00451E0C"/>
    <w:rsid w:val="00466A28"/>
    <w:rsid w:val="004E1D0A"/>
    <w:rsid w:val="00504147"/>
    <w:rsid w:val="0051136A"/>
    <w:rsid w:val="005466AD"/>
    <w:rsid w:val="00564FF5"/>
    <w:rsid w:val="00582B33"/>
    <w:rsid w:val="005860E1"/>
    <w:rsid w:val="00592B08"/>
    <w:rsid w:val="005A0F58"/>
    <w:rsid w:val="005E2862"/>
    <w:rsid w:val="0061714E"/>
    <w:rsid w:val="006363A8"/>
    <w:rsid w:val="0067341D"/>
    <w:rsid w:val="00687869"/>
    <w:rsid w:val="0069020A"/>
    <w:rsid w:val="006B76F5"/>
    <w:rsid w:val="006E7BFA"/>
    <w:rsid w:val="00726A29"/>
    <w:rsid w:val="007575F9"/>
    <w:rsid w:val="007921FD"/>
    <w:rsid w:val="007C4F29"/>
    <w:rsid w:val="007D3BA5"/>
    <w:rsid w:val="007F65AD"/>
    <w:rsid w:val="00802B15"/>
    <w:rsid w:val="0080387C"/>
    <w:rsid w:val="00830F5D"/>
    <w:rsid w:val="0083330B"/>
    <w:rsid w:val="00844C04"/>
    <w:rsid w:val="008470FE"/>
    <w:rsid w:val="00855B50"/>
    <w:rsid w:val="008809E3"/>
    <w:rsid w:val="008921C9"/>
    <w:rsid w:val="00895C17"/>
    <w:rsid w:val="008C035F"/>
    <w:rsid w:val="008F492C"/>
    <w:rsid w:val="00906618"/>
    <w:rsid w:val="00912126"/>
    <w:rsid w:val="00935254"/>
    <w:rsid w:val="00946F52"/>
    <w:rsid w:val="00957B0C"/>
    <w:rsid w:val="009634C6"/>
    <w:rsid w:val="00992B66"/>
    <w:rsid w:val="009B0D9F"/>
    <w:rsid w:val="009F0DAD"/>
    <w:rsid w:val="00A03CD6"/>
    <w:rsid w:val="00A26F53"/>
    <w:rsid w:val="00A32E52"/>
    <w:rsid w:val="00A366AE"/>
    <w:rsid w:val="00A64DA5"/>
    <w:rsid w:val="00A910ED"/>
    <w:rsid w:val="00AA3873"/>
    <w:rsid w:val="00AC5E44"/>
    <w:rsid w:val="00AF2B55"/>
    <w:rsid w:val="00AF79AD"/>
    <w:rsid w:val="00B06858"/>
    <w:rsid w:val="00B16FDD"/>
    <w:rsid w:val="00B315E0"/>
    <w:rsid w:val="00B34D07"/>
    <w:rsid w:val="00B52BBA"/>
    <w:rsid w:val="00B53652"/>
    <w:rsid w:val="00B67ED1"/>
    <w:rsid w:val="00B764C3"/>
    <w:rsid w:val="00B8444D"/>
    <w:rsid w:val="00B84EA6"/>
    <w:rsid w:val="00B84F7D"/>
    <w:rsid w:val="00B959CC"/>
    <w:rsid w:val="00BC016F"/>
    <w:rsid w:val="00BD7FC5"/>
    <w:rsid w:val="00C10A82"/>
    <w:rsid w:val="00C445B1"/>
    <w:rsid w:val="00C55A65"/>
    <w:rsid w:val="00C61154"/>
    <w:rsid w:val="00C62E08"/>
    <w:rsid w:val="00C66DFA"/>
    <w:rsid w:val="00C66FD0"/>
    <w:rsid w:val="00C90D61"/>
    <w:rsid w:val="00CB7A62"/>
    <w:rsid w:val="00CC15FB"/>
    <w:rsid w:val="00CC4570"/>
    <w:rsid w:val="00CF4354"/>
    <w:rsid w:val="00CF5AF4"/>
    <w:rsid w:val="00D43DF0"/>
    <w:rsid w:val="00D445E2"/>
    <w:rsid w:val="00D6167E"/>
    <w:rsid w:val="00D63501"/>
    <w:rsid w:val="00D8597A"/>
    <w:rsid w:val="00D94834"/>
    <w:rsid w:val="00DB5DA2"/>
    <w:rsid w:val="00DB6BC1"/>
    <w:rsid w:val="00DB7809"/>
    <w:rsid w:val="00DC05E4"/>
    <w:rsid w:val="00DF011B"/>
    <w:rsid w:val="00DF517E"/>
    <w:rsid w:val="00E038D9"/>
    <w:rsid w:val="00E44146"/>
    <w:rsid w:val="00E60C81"/>
    <w:rsid w:val="00E6413B"/>
    <w:rsid w:val="00E65708"/>
    <w:rsid w:val="00E723A4"/>
    <w:rsid w:val="00E74AD7"/>
    <w:rsid w:val="00E84B99"/>
    <w:rsid w:val="00EF2D7B"/>
    <w:rsid w:val="00F16D48"/>
    <w:rsid w:val="00F434DD"/>
    <w:rsid w:val="00F65903"/>
    <w:rsid w:val="00F95268"/>
    <w:rsid w:val="00FB030F"/>
    <w:rsid w:val="00FF0E8B"/>
    <w:rsid w:val="00FF1D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BB03"/>
  <w15:chartTrackingRefBased/>
  <w15:docId w15:val="{75017E50-94E7-4285-BB8F-67B40514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B50"/>
    <w:pPr>
      <w:jc w:val="both"/>
    </w:pPr>
    <w:rPr>
      <w:rFonts w:ascii="TimesNewRomanPSMT" w:hAnsi="TimesNewRomanPSMT" w:cs="TimesNewRomanPSMT"/>
      <w:kern w:val="0"/>
      <w:sz w:val="24"/>
      <w:szCs w:val="24"/>
    </w:rPr>
  </w:style>
  <w:style w:type="paragraph" w:styleId="Heading1">
    <w:name w:val="heading 1"/>
    <w:basedOn w:val="Normal"/>
    <w:next w:val="Normal"/>
    <w:link w:val="Heading1Char"/>
    <w:uiPriority w:val="9"/>
    <w:qFormat/>
    <w:rsid w:val="00AC5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C5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C5E4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E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C5E4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C5E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5E4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5E4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5E4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C66DFA"/>
    <w:pPr>
      <w:spacing w:before="200" w:line="240" w:lineRule="auto"/>
      <w:ind w:left="567" w:right="804"/>
    </w:pPr>
    <w:rPr>
      <w:rFonts w:ascii="Times New Roman" w:hAnsi="Times New Roman" w:cs="Times New Roman"/>
    </w:rPr>
  </w:style>
  <w:style w:type="character" w:customStyle="1" w:styleId="QuoteChar">
    <w:name w:val="Quote Char"/>
    <w:basedOn w:val="DefaultParagraphFont"/>
    <w:link w:val="Quote"/>
    <w:uiPriority w:val="29"/>
    <w:rsid w:val="00C66DFA"/>
    <w:rPr>
      <w:rFonts w:ascii="Times New Roman" w:hAnsi="Times New Roman" w:cs="Times New Roman"/>
      <w:sz w:val="24"/>
      <w:szCs w:val="24"/>
    </w:rPr>
  </w:style>
  <w:style w:type="paragraph" w:styleId="FootnoteText">
    <w:name w:val="footnote text"/>
    <w:aliases w:val="Footnote text 1 Char,Footnote text 1,Footnote Text Char1,Footnote Text Char Char,Kneebone1,Footnote,Text Char Char Char,Text Char,Footnote Text Char Char Char Char Char,Text Char Char Char Char Char,Text Char Char Char Char,Text,5_G"/>
    <w:basedOn w:val="Normal"/>
    <w:link w:val="FootnoteTextChar"/>
    <w:uiPriority w:val="99"/>
    <w:unhideWhenUsed/>
    <w:qFormat/>
    <w:rsid w:val="00C66DFA"/>
    <w:pPr>
      <w:spacing w:after="0" w:line="240" w:lineRule="auto"/>
    </w:pPr>
    <w:rPr>
      <w:rFonts w:ascii="Times New Roman" w:hAnsi="Times New Roman"/>
      <w:sz w:val="20"/>
      <w:szCs w:val="20"/>
    </w:rPr>
  </w:style>
  <w:style w:type="character" w:customStyle="1" w:styleId="FootnoteTextChar">
    <w:name w:val="Footnote Text Char"/>
    <w:aliases w:val="Footnote text 1 Char Char,Footnote text 1 Char1,Footnote Text Char1 Char,Footnote Text Char Char Char,Kneebone1 Char,Footnote Char,Text Char Char Char Char1,Text Char Char,Footnote Text Char Char Char Char Char Char,Text Char1"/>
    <w:basedOn w:val="DefaultParagraphFont"/>
    <w:link w:val="FootnoteText"/>
    <w:uiPriority w:val="99"/>
    <w:qFormat/>
    <w:rsid w:val="00C66DFA"/>
    <w:rPr>
      <w:rFonts w:ascii="Times New Roman" w:hAnsi="Times New Roman"/>
      <w:sz w:val="20"/>
      <w:szCs w:val="20"/>
    </w:rPr>
  </w:style>
  <w:style w:type="character" w:customStyle="1" w:styleId="Heading1Char">
    <w:name w:val="Heading 1 Char"/>
    <w:basedOn w:val="DefaultParagraphFont"/>
    <w:link w:val="Heading1"/>
    <w:uiPriority w:val="9"/>
    <w:rsid w:val="00AC5E44"/>
    <w:rPr>
      <w:rFonts w:asciiTheme="majorHAnsi" w:eastAsiaTheme="majorEastAsia" w:hAnsiTheme="majorHAnsi" w:cstheme="majorBidi"/>
      <w:color w:val="0F4761" w:themeColor="accent1" w:themeShade="BF"/>
      <w:kern w:val="0"/>
      <w:sz w:val="40"/>
      <w:szCs w:val="40"/>
    </w:rPr>
  </w:style>
  <w:style w:type="character" w:customStyle="1" w:styleId="Heading2Char">
    <w:name w:val="Heading 2 Char"/>
    <w:basedOn w:val="DefaultParagraphFont"/>
    <w:link w:val="Heading2"/>
    <w:uiPriority w:val="9"/>
    <w:rsid w:val="00AC5E44"/>
    <w:rPr>
      <w:rFonts w:asciiTheme="majorHAnsi" w:eastAsiaTheme="majorEastAsia" w:hAnsiTheme="majorHAnsi" w:cstheme="majorBidi"/>
      <w:color w:val="0F4761" w:themeColor="accent1" w:themeShade="BF"/>
      <w:kern w:val="0"/>
      <w:sz w:val="32"/>
      <w:szCs w:val="32"/>
    </w:rPr>
  </w:style>
  <w:style w:type="character" w:customStyle="1" w:styleId="Heading3Char">
    <w:name w:val="Heading 3 Char"/>
    <w:basedOn w:val="DefaultParagraphFont"/>
    <w:link w:val="Heading3"/>
    <w:uiPriority w:val="9"/>
    <w:rsid w:val="00AC5E44"/>
    <w:rPr>
      <w:rFonts w:eastAsiaTheme="majorEastAsia" w:cstheme="majorBidi"/>
      <w:color w:val="0F4761" w:themeColor="accent1" w:themeShade="BF"/>
      <w:kern w:val="0"/>
      <w:sz w:val="28"/>
      <w:szCs w:val="28"/>
    </w:rPr>
  </w:style>
  <w:style w:type="character" w:customStyle="1" w:styleId="Heading4Char">
    <w:name w:val="Heading 4 Char"/>
    <w:basedOn w:val="DefaultParagraphFont"/>
    <w:link w:val="Heading4"/>
    <w:uiPriority w:val="9"/>
    <w:semiHidden/>
    <w:rsid w:val="00AC5E44"/>
    <w:rPr>
      <w:rFonts w:eastAsiaTheme="majorEastAsia" w:cstheme="majorBidi"/>
      <w:i/>
      <w:iCs/>
      <w:color w:val="0F4761" w:themeColor="accent1" w:themeShade="BF"/>
      <w:kern w:val="0"/>
      <w:sz w:val="24"/>
      <w:szCs w:val="24"/>
    </w:rPr>
  </w:style>
  <w:style w:type="character" w:customStyle="1" w:styleId="Heading5Char">
    <w:name w:val="Heading 5 Char"/>
    <w:basedOn w:val="DefaultParagraphFont"/>
    <w:link w:val="Heading5"/>
    <w:uiPriority w:val="9"/>
    <w:semiHidden/>
    <w:rsid w:val="00AC5E44"/>
    <w:rPr>
      <w:rFonts w:eastAsiaTheme="majorEastAsia" w:cstheme="majorBidi"/>
      <w:color w:val="0F4761" w:themeColor="accent1" w:themeShade="BF"/>
      <w:kern w:val="0"/>
      <w:sz w:val="24"/>
      <w:szCs w:val="24"/>
    </w:rPr>
  </w:style>
  <w:style w:type="character" w:customStyle="1" w:styleId="Heading6Char">
    <w:name w:val="Heading 6 Char"/>
    <w:basedOn w:val="DefaultParagraphFont"/>
    <w:link w:val="Heading6"/>
    <w:uiPriority w:val="9"/>
    <w:semiHidden/>
    <w:rsid w:val="00AC5E44"/>
    <w:rPr>
      <w:rFonts w:eastAsiaTheme="majorEastAsia" w:cstheme="majorBidi"/>
      <w:i/>
      <w:iCs/>
      <w:color w:val="595959" w:themeColor="text1" w:themeTint="A6"/>
      <w:kern w:val="0"/>
      <w:sz w:val="24"/>
      <w:szCs w:val="24"/>
    </w:rPr>
  </w:style>
  <w:style w:type="character" w:customStyle="1" w:styleId="Heading7Char">
    <w:name w:val="Heading 7 Char"/>
    <w:basedOn w:val="DefaultParagraphFont"/>
    <w:link w:val="Heading7"/>
    <w:uiPriority w:val="9"/>
    <w:semiHidden/>
    <w:rsid w:val="00AC5E44"/>
    <w:rPr>
      <w:rFonts w:eastAsiaTheme="majorEastAsia" w:cstheme="majorBidi"/>
      <w:color w:val="595959" w:themeColor="text1" w:themeTint="A6"/>
      <w:kern w:val="0"/>
      <w:sz w:val="24"/>
      <w:szCs w:val="24"/>
    </w:rPr>
  </w:style>
  <w:style w:type="character" w:customStyle="1" w:styleId="Heading8Char">
    <w:name w:val="Heading 8 Char"/>
    <w:basedOn w:val="DefaultParagraphFont"/>
    <w:link w:val="Heading8"/>
    <w:uiPriority w:val="9"/>
    <w:semiHidden/>
    <w:rsid w:val="00AC5E44"/>
    <w:rPr>
      <w:rFonts w:eastAsiaTheme="majorEastAsia" w:cstheme="majorBidi"/>
      <w:i/>
      <w:iCs/>
      <w:color w:val="272727" w:themeColor="text1" w:themeTint="D8"/>
      <w:kern w:val="0"/>
      <w:sz w:val="24"/>
      <w:szCs w:val="24"/>
    </w:rPr>
  </w:style>
  <w:style w:type="character" w:customStyle="1" w:styleId="Heading9Char">
    <w:name w:val="Heading 9 Char"/>
    <w:basedOn w:val="DefaultParagraphFont"/>
    <w:link w:val="Heading9"/>
    <w:uiPriority w:val="9"/>
    <w:semiHidden/>
    <w:rsid w:val="00AC5E44"/>
    <w:rPr>
      <w:rFonts w:eastAsiaTheme="majorEastAsia" w:cstheme="majorBidi"/>
      <w:color w:val="272727" w:themeColor="text1" w:themeTint="D8"/>
      <w:kern w:val="0"/>
      <w:sz w:val="24"/>
      <w:szCs w:val="24"/>
    </w:rPr>
  </w:style>
  <w:style w:type="paragraph" w:styleId="Title">
    <w:name w:val="Title"/>
    <w:basedOn w:val="Normal"/>
    <w:next w:val="Normal"/>
    <w:link w:val="TitleChar"/>
    <w:uiPriority w:val="10"/>
    <w:qFormat/>
    <w:rsid w:val="00AC5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E4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E44"/>
    <w:rPr>
      <w:rFonts w:eastAsiaTheme="majorEastAsia" w:cstheme="majorBidi"/>
      <w:color w:val="595959" w:themeColor="text1" w:themeTint="A6"/>
      <w:spacing w:val="15"/>
      <w:kern w:val="0"/>
      <w:sz w:val="28"/>
      <w:szCs w:val="28"/>
    </w:rPr>
  </w:style>
  <w:style w:type="paragraph" w:styleId="ListParagraph">
    <w:name w:val="List Paragraph"/>
    <w:basedOn w:val="Normal"/>
    <w:qFormat/>
    <w:rsid w:val="00AC5E44"/>
    <w:pPr>
      <w:ind w:left="720"/>
      <w:contextualSpacing/>
    </w:pPr>
  </w:style>
  <w:style w:type="character" w:styleId="IntenseEmphasis">
    <w:name w:val="Intense Emphasis"/>
    <w:basedOn w:val="DefaultParagraphFont"/>
    <w:uiPriority w:val="21"/>
    <w:qFormat/>
    <w:rsid w:val="00AC5E44"/>
    <w:rPr>
      <w:i/>
      <w:iCs/>
      <w:color w:val="0F4761" w:themeColor="accent1" w:themeShade="BF"/>
    </w:rPr>
  </w:style>
  <w:style w:type="paragraph" w:styleId="IntenseQuote">
    <w:name w:val="Intense Quote"/>
    <w:basedOn w:val="Normal"/>
    <w:next w:val="Normal"/>
    <w:link w:val="IntenseQuoteChar"/>
    <w:uiPriority w:val="30"/>
    <w:qFormat/>
    <w:rsid w:val="00AC5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E44"/>
    <w:rPr>
      <w:rFonts w:ascii="TimesNewRomanPSMT" w:hAnsi="TimesNewRomanPSMT" w:cs="TimesNewRomanPSMT"/>
      <w:i/>
      <w:iCs/>
      <w:color w:val="0F4761" w:themeColor="accent1" w:themeShade="BF"/>
      <w:kern w:val="0"/>
      <w:sz w:val="24"/>
      <w:szCs w:val="24"/>
    </w:rPr>
  </w:style>
  <w:style w:type="character" w:styleId="IntenseReference">
    <w:name w:val="Intense Reference"/>
    <w:basedOn w:val="DefaultParagraphFont"/>
    <w:uiPriority w:val="32"/>
    <w:qFormat/>
    <w:rsid w:val="00AC5E44"/>
    <w:rPr>
      <w:b/>
      <w:bCs/>
      <w:smallCaps/>
      <w:color w:val="0F4761" w:themeColor="accent1" w:themeShade="BF"/>
      <w:spacing w:val="5"/>
    </w:rPr>
  </w:style>
  <w:style w:type="character" w:styleId="FootnoteReference">
    <w:name w:val="footnote reference"/>
    <w:aliases w:val="4_G,Footnote number,Footnotes refss,Texto de nota al pie,Appel note de bas de page,f,Standard + Block,Erste Zeile:  1 cm,fr,Ref,de nota al pie,16 Point,Superscript 6 Point,(NECG) Footnote Reference"/>
    <w:basedOn w:val="DefaultParagraphFont"/>
    <w:uiPriority w:val="99"/>
    <w:qFormat/>
    <w:rsid w:val="00AC5E44"/>
    <w:rPr>
      <w:rFonts w:cs="Times New Roman"/>
      <w:vertAlign w:val="superscript"/>
    </w:rPr>
  </w:style>
  <w:style w:type="paragraph" w:styleId="NormalWeb">
    <w:name w:val="Normal (Web)"/>
    <w:basedOn w:val="Normal"/>
    <w:uiPriority w:val="99"/>
    <w:unhideWhenUsed/>
    <w:rsid w:val="00AC5E44"/>
    <w:pPr>
      <w:spacing w:before="100" w:beforeAutospacing="1" w:after="100" w:afterAutospacing="1" w:line="240" w:lineRule="auto"/>
      <w:jc w:val="left"/>
    </w:pPr>
    <w:rPr>
      <w:rFonts w:ascii="Times New Roman" w:eastAsia="Times New Roman" w:hAnsi="Times New Roman" w:cs="Times New Roman"/>
      <w:lang w:eastAsia="en-AU"/>
      <w14:ligatures w14:val="none"/>
    </w:rPr>
  </w:style>
  <w:style w:type="character" w:styleId="Hyperlink">
    <w:name w:val="Hyperlink"/>
    <w:basedOn w:val="DefaultParagraphFont"/>
    <w:uiPriority w:val="99"/>
    <w:unhideWhenUsed/>
    <w:rsid w:val="0012292F"/>
    <w:rPr>
      <w:color w:val="0000FF"/>
      <w:u w:val="single"/>
    </w:rPr>
  </w:style>
  <w:style w:type="character" w:styleId="UnresolvedMention">
    <w:name w:val="Unresolved Mention"/>
    <w:basedOn w:val="DefaultParagraphFont"/>
    <w:uiPriority w:val="99"/>
    <w:semiHidden/>
    <w:unhideWhenUsed/>
    <w:rsid w:val="0012292F"/>
    <w:rPr>
      <w:color w:val="605E5C"/>
      <w:shd w:val="clear" w:color="auto" w:fill="E1DFDD"/>
    </w:rPr>
  </w:style>
  <w:style w:type="paragraph" w:styleId="Header">
    <w:name w:val="header"/>
    <w:basedOn w:val="Normal"/>
    <w:link w:val="HeaderChar"/>
    <w:uiPriority w:val="99"/>
    <w:unhideWhenUsed/>
    <w:rsid w:val="00267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2AF"/>
    <w:rPr>
      <w:rFonts w:ascii="TimesNewRomanPSMT" w:hAnsi="TimesNewRomanPSMT" w:cs="TimesNewRomanPSMT"/>
      <w:kern w:val="0"/>
      <w:sz w:val="24"/>
      <w:szCs w:val="24"/>
    </w:rPr>
  </w:style>
  <w:style w:type="paragraph" w:styleId="Footer">
    <w:name w:val="footer"/>
    <w:basedOn w:val="Normal"/>
    <w:link w:val="FooterChar"/>
    <w:uiPriority w:val="99"/>
    <w:unhideWhenUsed/>
    <w:rsid w:val="00267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2AF"/>
    <w:rPr>
      <w:rFonts w:ascii="TimesNewRomanPSMT" w:hAnsi="TimesNewRomanPSMT" w:cs="TimesNewRomanPSMT"/>
      <w:kern w:val="0"/>
      <w:sz w:val="24"/>
      <w:szCs w:val="24"/>
    </w:rPr>
  </w:style>
  <w:style w:type="paragraph" w:customStyle="1" w:styleId="wp-block-paragraph">
    <w:name w:val="wp-block-paragraph"/>
    <w:basedOn w:val="Normal"/>
    <w:rsid w:val="00AF2B55"/>
    <w:pPr>
      <w:spacing w:before="100" w:beforeAutospacing="1" w:after="100" w:afterAutospacing="1" w:line="240" w:lineRule="auto"/>
      <w:jc w:val="left"/>
    </w:pPr>
    <w:rPr>
      <w:rFonts w:ascii="Times New Roman" w:eastAsia="Times New Roman" w:hAnsi="Times New Roman" w:cs="Times New Roman"/>
      <w:lang w:eastAsia="en-AU"/>
      <w14:ligatures w14:val="none"/>
    </w:rPr>
  </w:style>
  <w:style w:type="character" w:customStyle="1" w:styleId="glossaryterm">
    <w:name w:val="glossaryterm"/>
    <w:basedOn w:val="DefaultParagraphFont"/>
    <w:rsid w:val="006363A8"/>
  </w:style>
  <w:style w:type="paragraph" w:customStyle="1" w:styleId="dcr-iy9ec7">
    <w:name w:val="dcr-iy9ec7"/>
    <w:basedOn w:val="Normal"/>
    <w:rsid w:val="000E7393"/>
    <w:pPr>
      <w:spacing w:before="100" w:beforeAutospacing="1" w:after="100" w:afterAutospacing="1" w:line="240" w:lineRule="auto"/>
      <w:jc w:val="left"/>
    </w:pPr>
    <w:rPr>
      <w:rFonts w:ascii="Times New Roman" w:eastAsia="Times New Roman" w:hAnsi="Times New Roman" w:cs="Times New Roman"/>
      <w:lang w:eastAsia="en-AU"/>
      <w14:ligatures w14:val="none"/>
    </w:rPr>
  </w:style>
  <w:style w:type="character" w:styleId="FollowedHyperlink">
    <w:name w:val="FollowedHyperlink"/>
    <w:basedOn w:val="DefaultParagraphFont"/>
    <w:uiPriority w:val="99"/>
    <w:semiHidden/>
    <w:unhideWhenUsed/>
    <w:rsid w:val="006E7BFA"/>
    <w:rPr>
      <w:color w:val="96607D" w:themeColor="followedHyperlink"/>
      <w:u w:val="single"/>
    </w:rPr>
  </w:style>
  <w:style w:type="paragraph" w:styleId="BodyText">
    <w:name w:val="Body Text"/>
    <w:basedOn w:val="Normal"/>
    <w:link w:val="BodyTextChar"/>
    <w:uiPriority w:val="99"/>
    <w:semiHidden/>
    <w:unhideWhenUsed/>
    <w:rsid w:val="00582B33"/>
    <w:pPr>
      <w:spacing w:after="120"/>
    </w:pPr>
  </w:style>
  <w:style w:type="character" w:customStyle="1" w:styleId="BodyTextChar">
    <w:name w:val="Body Text Char"/>
    <w:basedOn w:val="DefaultParagraphFont"/>
    <w:link w:val="BodyText"/>
    <w:uiPriority w:val="99"/>
    <w:semiHidden/>
    <w:rsid w:val="00582B33"/>
    <w:rPr>
      <w:rFonts w:ascii="TimesNewRomanPSMT" w:hAnsi="TimesNewRomanPSMT" w:cs="TimesNewRomanPSMT"/>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005468">
      <w:bodyDiv w:val="1"/>
      <w:marLeft w:val="0"/>
      <w:marRight w:val="0"/>
      <w:marTop w:val="0"/>
      <w:marBottom w:val="0"/>
      <w:divBdr>
        <w:top w:val="none" w:sz="0" w:space="0" w:color="auto"/>
        <w:left w:val="none" w:sz="0" w:space="0" w:color="auto"/>
        <w:bottom w:val="none" w:sz="0" w:space="0" w:color="auto"/>
        <w:right w:val="none" w:sz="0" w:space="0" w:color="auto"/>
      </w:divBdr>
    </w:div>
    <w:div w:id="293099149">
      <w:bodyDiv w:val="1"/>
      <w:marLeft w:val="0"/>
      <w:marRight w:val="0"/>
      <w:marTop w:val="0"/>
      <w:marBottom w:val="0"/>
      <w:divBdr>
        <w:top w:val="none" w:sz="0" w:space="0" w:color="auto"/>
        <w:left w:val="none" w:sz="0" w:space="0" w:color="auto"/>
        <w:bottom w:val="none" w:sz="0" w:space="0" w:color="auto"/>
        <w:right w:val="none" w:sz="0" w:space="0" w:color="auto"/>
      </w:divBdr>
    </w:div>
    <w:div w:id="478151976">
      <w:bodyDiv w:val="1"/>
      <w:marLeft w:val="0"/>
      <w:marRight w:val="0"/>
      <w:marTop w:val="0"/>
      <w:marBottom w:val="0"/>
      <w:divBdr>
        <w:top w:val="none" w:sz="0" w:space="0" w:color="auto"/>
        <w:left w:val="none" w:sz="0" w:space="0" w:color="auto"/>
        <w:bottom w:val="none" w:sz="0" w:space="0" w:color="auto"/>
        <w:right w:val="none" w:sz="0" w:space="0" w:color="auto"/>
      </w:divBdr>
    </w:div>
    <w:div w:id="545798292">
      <w:bodyDiv w:val="1"/>
      <w:marLeft w:val="0"/>
      <w:marRight w:val="0"/>
      <w:marTop w:val="0"/>
      <w:marBottom w:val="0"/>
      <w:divBdr>
        <w:top w:val="none" w:sz="0" w:space="0" w:color="auto"/>
        <w:left w:val="none" w:sz="0" w:space="0" w:color="auto"/>
        <w:bottom w:val="none" w:sz="0" w:space="0" w:color="auto"/>
        <w:right w:val="none" w:sz="0" w:space="0" w:color="auto"/>
      </w:divBdr>
    </w:div>
    <w:div w:id="628703768">
      <w:bodyDiv w:val="1"/>
      <w:marLeft w:val="0"/>
      <w:marRight w:val="0"/>
      <w:marTop w:val="0"/>
      <w:marBottom w:val="0"/>
      <w:divBdr>
        <w:top w:val="none" w:sz="0" w:space="0" w:color="auto"/>
        <w:left w:val="none" w:sz="0" w:space="0" w:color="auto"/>
        <w:bottom w:val="none" w:sz="0" w:space="0" w:color="auto"/>
        <w:right w:val="none" w:sz="0" w:space="0" w:color="auto"/>
      </w:divBdr>
    </w:div>
    <w:div w:id="1306593077">
      <w:bodyDiv w:val="1"/>
      <w:marLeft w:val="0"/>
      <w:marRight w:val="0"/>
      <w:marTop w:val="0"/>
      <w:marBottom w:val="0"/>
      <w:divBdr>
        <w:top w:val="none" w:sz="0" w:space="0" w:color="auto"/>
        <w:left w:val="none" w:sz="0" w:space="0" w:color="auto"/>
        <w:bottom w:val="none" w:sz="0" w:space="0" w:color="auto"/>
        <w:right w:val="none" w:sz="0" w:space="0" w:color="auto"/>
      </w:divBdr>
    </w:div>
    <w:div w:id="1329937930">
      <w:bodyDiv w:val="1"/>
      <w:marLeft w:val="0"/>
      <w:marRight w:val="0"/>
      <w:marTop w:val="0"/>
      <w:marBottom w:val="0"/>
      <w:divBdr>
        <w:top w:val="none" w:sz="0" w:space="0" w:color="auto"/>
        <w:left w:val="none" w:sz="0" w:space="0" w:color="auto"/>
        <w:bottom w:val="none" w:sz="0" w:space="0" w:color="auto"/>
        <w:right w:val="none" w:sz="0" w:space="0" w:color="auto"/>
      </w:divBdr>
    </w:div>
    <w:div w:id="1371345588">
      <w:bodyDiv w:val="1"/>
      <w:marLeft w:val="0"/>
      <w:marRight w:val="0"/>
      <w:marTop w:val="0"/>
      <w:marBottom w:val="0"/>
      <w:divBdr>
        <w:top w:val="none" w:sz="0" w:space="0" w:color="auto"/>
        <w:left w:val="none" w:sz="0" w:space="0" w:color="auto"/>
        <w:bottom w:val="none" w:sz="0" w:space="0" w:color="auto"/>
        <w:right w:val="none" w:sz="0" w:space="0" w:color="auto"/>
      </w:divBdr>
    </w:div>
    <w:div w:id="1396928429">
      <w:bodyDiv w:val="1"/>
      <w:marLeft w:val="0"/>
      <w:marRight w:val="0"/>
      <w:marTop w:val="0"/>
      <w:marBottom w:val="0"/>
      <w:divBdr>
        <w:top w:val="none" w:sz="0" w:space="0" w:color="auto"/>
        <w:left w:val="none" w:sz="0" w:space="0" w:color="auto"/>
        <w:bottom w:val="none" w:sz="0" w:space="0" w:color="auto"/>
        <w:right w:val="none" w:sz="0" w:space="0" w:color="auto"/>
      </w:divBdr>
    </w:div>
    <w:div w:id="1424112541">
      <w:bodyDiv w:val="1"/>
      <w:marLeft w:val="0"/>
      <w:marRight w:val="0"/>
      <w:marTop w:val="0"/>
      <w:marBottom w:val="0"/>
      <w:divBdr>
        <w:top w:val="none" w:sz="0" w:space="0" w:color="auto"/>
        <w:left w:val="none" w:sz="0" w:space="0" w:color="auto"/>
        <w:bottom w:val="none" w:sz="0" w:space="0" w:color="auto"/>
        <w:right w:val="none" w:sz="0" w:space="0" w:color="auto"/>
      </w:divBdr>
    </w:div>
    <w:div w:id="1509759537">
      <w:bodyDiv w:val="1"/>
      <w:marLeft w:val="0"/>
      <w:marRight w:val="0"/>
      <w:marTop w:val="0"/>
      <w:marBottom w:val="0"/>
      <w:divBdr>
        <w:top w:val="none" w:sz="0" w:space="0" w:color="auto"/>
        <w:left w:val="none" w:sz="0" w:space="0" w:color="auto"/>
        <w:bottom w:val="none" w:sz="0" w:space="0" w:color="auto"/>
        <w:right w:val="none" w:sz="0" w:space="0" w:color="auto"/>
      </w:divBdr>
    </w:div>
    <w:div w:id="1746413160">
      <w:bodyDiv w:val="1"/>
      <w:marLeft w:val="0"/>
      <w:marRight w:val="0"/>
      <w:marTop w:val="0"/>
      <w:marBottom w:val="0"/>
      <w:divBdr>
        <w:top w:val="none" w:sz="0" w:space="0" w:color="auto"/>
        <w:left w:val="none" w:sz="0" w:space="0" w:color="auto"/>
        <w:bottom w:val="none" w:sz="0" w:space="0" w:color="auto"/>
        <w:right w:val="none" w:sz="0" w:space="0" w:color="auto"/>
      </w:divBdr>
    </w:div>
    <w:div w:id="1915048596">
      <w:bodyDiv w:val="1"/>
      <w:marLeft w:val="0"/>
      <w:marRight w:val="0"/>
      <w:marTop w:val="0"/>
      <w:marBottom w:val="0"/>
      <w:divBdr>
        <w:top w:val="none" w:sz="0" w:space="0" w:color="auto"/>
        <w:left w:val="none" w:sz="0" w:space="0" w:color="auto"/>
        <w:bottom w:val="none" w:sz="0" w:space="0" w:color="auto"/>
        <w:right w:val="none" w:sz="0" w:space="0" w:color="auto"/>
      </w:divBdr>
    </w:div>
    <w:div w:id="2024554407">
      <w:bodyDiv w:val="1"/>
      <w:marLeft w:val="0"/>
      <w:marRight w:val="0"/>
      <w:marTop w:val="0"/>
      <w:marBottom w:val="0"/>
      <w:divBdr>
        <w:top w:val="none" w:sz="0" w:space="0" w:color="auto"/>
        <w:left w:val="none" w:sz="0" w:space="0" w:color="auto"/>
        <w:bottom w:val="none" w:sz="0" w:space="0" w:color="auto"/>
        <w:right w:val="none" w:sz="0" w:space="0" w:color="auto"/>
      </w:divBdr>
    </w:div>
    <w:div w:id="2035642776">
      <w:bodyDiv w:val="1"/>
      <w:marLeft w:val="0"/>
      <w:marRight w:val="0"/>
      <w:marTop w:val="0"/>
      <w:marBottom w:val="0"/>
      <w:divBdr>
        <w:top w:val="none" w:sz="0" w:space="0" w:color="auto"/>
        <w:left w:val="none" w:sz="0" w:space="0" w:color="auto"/>
        <w:bottom w:val="none" w:sz="0" w:space="0" w:color="auto"/>
        <w:right w:val="none" w:sz="0" w:space="0" w:color="auto"/>
      </w:divBdr>
    </w:div>
    <w:div w:id="208791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wishvirtuallibrary.org/israel" TargetMode="External"/><Relationship Id="rId13" Type="http://schemas.openxmlformats.org/officeDocument/2006/relationships/hyperlink" Target="https://www.theguardian.com/australia-news/article/2024/may/09/peter-dutton-compares-pro-palestine-university-protests-to-hitler-in-deeply-offensive-comments?CMP=Share_AndroidApp_Oth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ewishvirtuallibrary.org/judaism" TargetMode="External"/><Relationship Id="rId12" Type="http://schemas.openxmlformats.org/officeDocument/2006/relationships/hyperlink" Target="https://www.abc.net.au/news/2024-05-14/albanese-condems-university-protest-israel-palestine/1038432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shingtonpost.com/opinions/2023/10/19/palestinian-writers-canceled-censorship-literature/" TargetMode="External"/><Relationship Id="rId5" Type="http://schemas.openxmlformats.org/officeDocument/2006/relationships/footnotes" Target="footnotes.xml"/><Relationship Id="rId15" Type="http://schemas.openxmlformats.org/officeDocument/2006/relationships/hyperlink" Target="https://www.theguardian.com/australia-news/article/2024/may/09/peter-dutton-compares-pro-palestine-university-protests-to-hitler-in-deeply-offensive-comments?CMP=Share_AndroidApp_Other" TargetMode="External"/><Relationship Id="rId10" Type="http://schemas.openxmlformats.org/officeDocument/2006/relationships/hyperlink" Target="https://www.jewishvirtuallibrary.org/jsource/Society_&amp;_Culture/geo/sebast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jewishvirtuallibrary.org/judea" TargetMode="External"/><Relationship Id="rId14" Type="http://schemas.openxmlformats.org/officeDocument/2006/relationships/hyperlink" Target="https://www.theguardian.com/world/2024/apr/01/progressive-australian-jews-opposing-antisemitism-israel-gaza-wa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ytimes.com/2023/11/09/us/politics/river-to-the-sea-israel-gaza-palestinians.html" TargetMode="External"/><Relationship Id="rId13" Type="http://schemas.openxmlformats.org/officeDocument/2006/relationships/hyperlink" Target="https://www.sbs.com.au/news/article/senate-condemns-from-the-river-to-the-sea-chant-after-labor-mp-broke-ranks/tfl1qh0u9" TargetMode="External"/><Relationship Id="rId3" Type="http://schemas.openxmlformats.org/officeDocument/2006/relationships/hyperlink" Target="https://www.abc.net.au/religion/right-to-protest-freedom-of-speech-safety-on-university-campuses/103846854" TargetMode="External"/><Relationship Id="rId7" Type="http://schemas.openxmlformats.org/officeDocument/2006/relationships/hyperlink" Target="https://jewishcurrents.org/what-does-from-the-river-to-the-sea-really-mean." TargetMode="External"/><Relationship Id="rId12" Type="http://schemas.openxmlformats.org/officeDocument/2006/relationships/hyperlink" Target="https://www.times-series.co.uk/news/national/24183358.andy-mcdonald-labour-whip-restored-river-sea-remark-inquiry/" TargetMode="External"/><Relationship Id="rId2" Type="http://schemas.openxmlformats.org/officeDocument/2006/relationships/hyperlink" Target="https://theconversation.com/can-university-protest-camps-be-removed-what-does-the-law-say-229806%20" TargetMode="External"/><Relationship Id="rId1" Type="http://schemas.openxmlformats.org/officeDocument/2006/relationships/hyperlink" Target="https://federationpress.com.au/product/the-automated-state/" TargetMode="External"/><Relationship Id="rId6" Type="http://schemas.openxmlformats.org/officeDocument/2006/relationships/hyperlink" Target="https://jewishcurrents.org/what-does-from-the-river-to-the-sea-really-mean." TargetMode="External"/><Relationship Id="rId11" Type="http://schemas.openxmlformats.org/officeDocument/2006/relationships/hyperlink" Target="https://www.theguardian.com/world/2023/oct/31/from-the-river-to-the-sea-where-does-the-slogan-come-from-and-what-does-it-mean-israel-palestine" TargetMode="External"/><Relationship Id="rId5" Type="http://schemas.openxmlformats.org/officeDocument/2006/relationships/hyperlink" Target="https://theconversation.com/from-the-river-to-the-sea-a-palestinian-historian-explores-the-meaning-and-intent-of-scrutinized-slogan-217491" TargetMode="External"/><Relationship Id="rId15" Type="http://schemas.openxmlformats.org/officeDocument/2006/relationships/hyperlink" Target="https://www.anic.org.au/wp-content/uploads/2024/05/17-May-2024-Joint-River-to-the-Sea-Statement-FINAL.pdf" TargetMode="External"/><Relationship Id="rId10" Type="http://schemas.openxmlformats.org/officeDocument/2006/relationships/hyperlink" Target="https://www.ohchr.org/en/instruments-mechanisms/instruments/international-covenant-civil-and-political-rights" TargetMode="External"/><Relationship Id="rId4" Type="http://schemas.openxmlformats.org/officeDocument/2006/relationships/hyperlink" Target="https://www.jewishvirtuallibrary.org/original-party-platform-of-the-likud-party" TargetMode="External"/><Relationship Id="rId9" Type="http://schemas.openxmlformats.org/officeDocument/2006/relationships/hyperlink" Target="https://www.cbc.ca/news/canada/calgary/calgary-protest-arrest-palestinian-chant-1.7024279" TargetMode="External"/><Relationship Id="rId14" Type="http://schemas.openxmlformats.org/officeDocument/2006/relationships/hyperlink" Target="https://www.theguardian.com/australia-news/article/2024/may/15/fatima-payman-accuses-israel-of-genocide-in-gaza-in-significant-rupture-with-labor-party-po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5</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O'Sullivan</dc:creator>
  <cp:keywords/>
  <dc:description/>
  <cp:lastModifiedBy>maria osullivan</cp:lastModifiedBy>
  <cp:revision>74</cp:revision>
  <dcterms:created xsi:type="dcterms:W3CDTF">2024-05-08T01:50:00Z</dcterms:created>
  <dcterms:modified xsi:type="dcterms:W3CDTF">2024-05-21T13:55:00Z</dcterms:modified>
</cp:coreProperties>
</file>